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05F9D" w14:textId="77777777" w:rsidR="006B742A" w:rsidRDefault="006B742A" w:rsidP="00FC1445">
      <w:pPr>
        <w:jc w:val="center"/>
        <w:rPr>
          <w:b/>
          <w:sz w:val="36"/>
          <w:szCs w:val="36"/>
        </w:rPr>
      </w:pPr>
    </w:p>
    <w:p w14:paraId="6D0DE591" w14:textId="64FC92A5" w:rsidR="009A1422" w:rsidRPr="009D1258" w:rsidRDefault="00AC6868" w:rsidP="009D1258">
      <w:pPr>
        <w:pStyle w:val="Instructions"/>
        <w:ind w:left="0"/>
        <w:jc w:val="center"/>
        <w:rPr>
          <w:rFonts w:eastAsia="Garamond" w:cs="Garamond"/>
          <w:b/>
          <w:i w:val="0"/>
          <w:iCs/>
          <w:color w:val="000000" w:themeColor="text1"/>
          <w:sz w:val="30"/>
          <w:szCs w:val="30"/>
        </w:rPr>
      </w:pPr>
      <w:r>
        <w:rPr>
          <w:rFonts w:eastAsia="Garamond" w:cs="Garamond"/>
          <w:b/>
          <w:i w:val="0"/>
          <w:iCs/>
          <w:color w:val="000000" w:themeColor="text1"/>
          <w:sz w:val="30"/>
          <w:szCs w:val="30"/>
        </w:rPr>
        <w:t xml:space="preserve">Détection </w:t>
      </w:r>
      <w:r w:rsidR="00611021">
        <w:rPr>
          <w:rFonts w:eastAsia="Garamond" w:cs="Garamond"/>
          <w:b/>
          <w:i w:val="0"/>
          <w:iCs/>
          <w:color w:val="000000" w:themeColor="text1"/>
          <w:sz w:val="30"/>
          <w:szCs w:val="30"/>
        </w:rPr>
        <w:t xml:space="preserve">et caractérisation </w:t>
      </w:r>
      <w:r>
        <w:rPr>
          <w:rFonts w:eastAsia="Garamond" w:cs="Garamond"/>
          <w:b/>
          <w:i w:val="0"/>
          <w:iCs/>
          <w:color w:val="000000" w:themeColor="text1"/>
          <w:sz w:val="30"/>
          <w:szCs w:val="30"/>
        </w:rPr>
        <w:t>de biomarqueurs numériques</w:t>
      </w:r>
      <w:r w:rsidR="009D1258" w:rsidRPr="009D1258">
        <w:rPr>
          <w:rFonts w:eastAsia="Garamond" w:cs="Garamond"/>
          <w:b/>
          <w:i w:val="0"/>
          <w:iCs/>
          <w:color w:val="000000" w:themeColor="text1"/>
          <w:sz w:val="30"/>
          <w:szCs w:val="30"/>
        </w:rPr>
        <w:t xml:space="preserve"> de la </w:t>
      </w:r>
      <w:r w:rsidR="00611021">
        <w:rPr>
          <w:rFonts w:eastAsia="Garamond" w:cs="Garamond"/>
          <w:b/>
          <w:i w:val="0"/>
          <w:iCs/>
          <w:color w:val="000000" w:themeColor="text1"/>
          <w:sz w:val="30"/>
          <w:szCs w:val="30"/>
        </w:rPr>
        <w:t>mémoire</w:t>
      </w:r>
      <w:r w:rsidR="009D1258" w:rsidRPr="009D1258">
        <w:rPr>
          <w:rFonts w:eastAsia="Garamond" w:cs="Garamond"/>
          <w:b/>
          <w:i w:val="0"/>
          <w:iCs/>
          <w:color w:val="000000" w:themeColor="text1"/>
          <w:sz w:val="30"/>
          <w:szCs w:val="30"/>
        </w:rPr>
        <w:t xml:space="preserve"> par stimulation périodique rapide </w:t>
      </w:r>
      <w:r w:rsidR="003F3B88">
        <w:rPr>
          <w:rFonts w:eastAsia="Garamond" w:cs="Garamond"/>
          <w:b/>
          <w:i w:val="0"/>
          <w:iCs/>
          <w:color w:val="000000" w:themeColor="text1"/>
          <w:sz w:val="30"/>
          <w:szCs w:val="30"/>
        </w:rPr>
        <w:t>et l’analyse de signaux</w:t>
      </w:r>
      <w:r w:rsidR="003F3B88" w:rsidRPr="009D1258">
        <w:rPr>
          <w:rFonts w:eastAsia="Garamond" w:cs="Garamond"/>
          <w:b/>
          <w:i w:val="0"/>
          <w:iCs/>
          <w:color w:val="000000" w:themeColor="text1"/>
          <w:sz w:val="30"/>
          <w:szCs w:val="30"/>
        </w:rPr>
        <w:t xml:space="preserve"> </w:t>
      </w:r>
      <w:r w:rsidR="009D1258" w:rsidRPr="009D1258">
        <w:rPr>
          <w:rFonts w:eastAsia="Garamond" w:cs="Garamond"/>
          <w:b/>
          <w:i w:val="0"/>
          <w:iCs/>
          <w:color w:val="000000" w:themeColor="text1"/>
          <w:sz w:val="30"/>
          <w:szCs w:val="30"/>
        </w:rPr>
        <w:t>électroencéphalographi</w:t>
      </w:r>
      <w:r w:rsidR="003F3B88">
        <w:rPr>
          <w:rFonts w:eastAsia="Garamond" w:cs="Garamond"/>
          <w:b/>
          <w:i w:val="0"/>
          <w:iCs/>
          <w:color w:val="000000" w:themeColor="text1"/>
          <w:sz w:val="30"/>
          <w:szCs w:val="30"/>
        </w:rPr>
        <w:t>qu</w:t>
      </w:r>
      <w:r w:rsidR="009D1258" w:rsidRPr="009D1258">
        <w:rPr>
          <w:rFonts w:eastAsia="Garamond" w:cs="Garamond"/>
          <w:b/>
          <w:i w:val="0"/>
          <w:iCs/>
          <w:color w:val="000000" w:themeColor="text1"/>
          <w:sz w:val="30"/>
          <w:szCs w:val="30"/>
        </w:rPr>
        <w:t>e</w:t>
      </w:r>
      <w:r>
        <w:rPr>
          <w:rFonts w:eastAsia="Garamond" w:cs="Garamond"/>
          <w:b/>
          <w:i w:val="0"/>
          <w:iCs/>
          <w:color w:val="000000" w:themeColor="text1"/>
          <w:sz w:val="30"/>
          <w:szCs w:val="30"/>
        </w:rPr>
        <w:t>s</w:t>
      </w:r>
      <w:r w:rsidR="00611021">
        <w:rPr>
          <w:rFonts w:eastAsia="Garamond" w:cs="Garamond"/>
          <w:b/>
          <w:i w:val="0"/>
          <w:iCs/>
          <w:color w:val="000000" w:themeColor="text1"/>
          <w:sz w:val="30"/>
          <w:szCs w:val="30"/>
        </w:rPr>
        <w:t xml:space="preserve"> multi-échelles</w:t>
      </w:r>
    </w:p>
    <w:p w14:paraId="5A9E934F" w14:textId="4D372D4B" w:rsidR="00E1335F" w:rsidRPr="00E1335F" w:rsidRDefault="00E1335F" w:rsidP="00DD03AA">
      <w:pPr>
        <w:ind w:firstLine="0"/>
        <w:rPr>
          <w:i/>
          <w:color w:val="000000" w:themeColor="text1"/>
        </w:rPr>
      </w:pPr>
    </w:p>
    <w:p w14:paraId="75154F6A" w14:textId="06385A6C" w:rsidR="0060653F" w:rsidRPr="006516A6" w:rsidRDefault="00FC1445" w:rsidP="0060653F">
      <w:pPr>
        <w:pStyle w:val="Titre1"/>
        <w:rPr>
          <w:color w:val="31849B" w:themeColor="accent5" w:themeShade="BF"/>
        </w:rPr>
      </w:pPr>
      <w:r w:rsidRPr="006516A6">
        <w:rPr>
          <w:color w:val="31849B" w:themeColor="accent5" w:themeShade="BF"/>
        </w:rPr>
        <w:t xml:space="preserve">Contexte, </w:t>
      </w:r>
      <w:r w:rsidR="00157D61">
        <w:rPr>
          <w:color w:val="31849B" w:themeColor="accent5" w:themeShade="BF"/>
        </w:rPr>
        <w:t xml:space="preserve">description </w:t>
      </w:r>
      <w:r w:rsidRPr="006516A6">
        <w:rPr>
          <w:color w:val="31849B" w:themeColor="accent5" w:themeShade="BF"/>
        </w:rPr>
        <w:t>et objectif(s)</w:t>
      </w:r>
      <w:r w:rsidR="00A952D6" w:rsidRPr="006516A6">
        <w:rPr>
          <w:color w:val="31849B" w:themeColor="accent5" w:themeShade="BF"/>
        </w:rPr>
        <w:t xml:space="preserve"> </w:t>
      </w:r>
      <w:r w:rsidR="00C4663A">
        <w:rPr>
          <w:color w:val="31849B" w:themeColor="accent5" w:themeShade="BF"/>
        </w:rPr>
        <w:t>de l’ETUDE</w:t>
      </w:r>
    </w:p>
    <w:p w14:paraId="5AA142F1" w14:textId="20F7D8BB" w:rsidR="00D75F1C" w:rsidRDefault="00D75F1C" w:rsidP="00611021">
      <w:pPr>
        <w:pStyle w:val="Titre1"/>
        <w:numPr>
          <w:ilvl w:val="0"/>
          <w:numId w:val="38"/>
        </w:numPr>
      </w:pPr>
      <w:r w:rsidRPr="000F0AE4">
        <w:t>Contexte scientifique</w:t>
      </w:r>
      <w:r>
        <w:t xml:space="preserve"> de l’étude</w:t>
      </w:r>
    </w:p>
    <w:p w14:paraId="47E46B5E" w14:textId="17417404" w:rsidR="00611021" w:rsidRDefault="00611021" w:rsidP="00611021"/>
    <w:p w14:paraId="2FD2DF44" w14:textId="596FBAA7" w:rsidR="00611021" w:rsidRDefault="00611021" w:rsidP="00611021">
      <w:r>
        <w:t>Ce projet de recherche vise à détecter et caractériser des biomarqueurs numériques de la mémoire depuis leur naissance dans le cerveau (population de neurones) jusqu’à leur propagation</w:t>
      </w:r>
      <w:r w:rsidR="00956CA7">
        <w:t xml:space="preserve"> électrique</w:t>
      </w:r>
      <w:r>
        <w:t xml:space="preserve"> à la surface du cuir.</w:t>
      </w:r>
      <w:r w:rsidR="00956CA7">
        <w:t xml:space="preserve"> </w:t>
      </w:r>
      <w:r>
        <w:t xml:space="preserve">Grâce </w:t>
      </w:r>
      <w:r w:rsidR="00956CA7">
        <w:t xml:space="preserve">à des stimulations visuelles périodiques rapide et </w:t>
      </w:r>
      <w:r>
        <w:t xml:space="preserve">à une méthode originale et rare de couplage simultanée de l’électroencéphalographie (EEG) numérique de surface et intracérébrale (EEG multi-échelle), nous étudierons dans un premier temps la genèse et la propagation des </w:t>
      </w:r>
      <w:r w:rsidR="00956CA7">
        <w:t>biomarqueurs</w:t>
      </w:r>
      <w:r>
        <w:t xml:space="preserve"> numériques chez des malades épileptiques pharmaco-résistants (population témoin)</w:t>
      </w:r>
      <w:r w:rsidR="00956CA7">
        <w:t xml:space="preserve">. Ces patients </w:t>
      </w:r>
      <w:r>
        <w:t xml:space="preserve">sont les seuls à pouvoir bénéficier d’enregistrements EEG multi-échelles et </w:t>
      </w:r>
      <w:r w:rsidR="00956CA7">
        <w:t>ils disposent souvent</w:t>
      </w:r>
      <w:r>
        <w:t xml:space="preserve"> de capacités mnésiques intactes (tests neuropsychologiques à l’appui). </w:t>
      </w:r>
      <w:r w:rsidR="00956CA7">
        <w:t xml:space="preserve">Dans un second temps, nous appliquerons les mêmes protocoles de stimulations visuelles chez des patients souffrant de la MA afin de caractériser les biomarqueurs numériques en EEG de surface (uniquement) et nous les comparerons à ceux issus de la population témoin (amplitude, rapport signal à bruit, topographie). Des verrous scientifiques et industriels importants existent en termes d’acquisition </w:t>
      </w:r>
      <w:r w:rsidR="00956CA7">
        <w:t>(couplage stimulation visuelle périodique et EEG)</w:t>
      </w:r>
      <w:r w:rsidR="00956CA7">
        <w:t xml:space="preserve"> et de traitement de signaux pour extraire des biomarqueurs sensibles, reproductibles et spécifiques. L’enjeu vis-à-vis de la MA est majeur étant donné le nombre de patients atteints et les limites actuelles du diagnostic et pronostic de la maladie.</w:t>
      </w:r>
    </w:p>
    <w:p w14:paraId="190F9092" w14:textId="77777777" w:rsidR="00611021" w:rsidRPr="00611021" w:rsidRDefault="00611021" w:rsidP="00611021"/>
    <w:p w14:paraId="7792077E" w14:textId="2B7867AC" w:rsidR="00D75F1C" w:rsidRPr="009E5994" w:rsidRDefault="00D75F1C" w:rsidP="00D75F1C">
      <w:pPr>
        <w:pStyle w:val="Titre2"/>
      </w:pPr>
      <w:r w:rsidRPr="009E5994">
        <w:t>1</w:t>
      </w:r>
      <w:r>
        <w:t>.1.</w:t>
      </w:r>
      <w:r w:rsidRPr="009E5994">
        <w:t xml:space="preserve"> Diagnostic et pronostic de la maladie d’Alzheimer</w:t>
      </w:r>
    </w:p>
    <w:p w14:paraId="383654DA" w14:textId="3C3CCE2F" w:rsidR="00D75F1C" w:rsidRPr="005972DD" w:rsidRDefault="00D75F1C" w:rsidP="00D75F1C">
      <w:pPr>
        <w:rPr>
          <w:rFonts w:eastAsia="Garamond"/>
          <w:b/>
          <w:color w:val="000000" w:themeColor="text1"/>
          <w:u w:val="single"/>
        </w:rPr>
      </w:pPr>
      <w:r w:rsidRPr="000F0AE4">
        <w:t>La Maladie d</w:t>
      </w:r>
      <w:r>
        <w:t>’</w:t>
      </w:r>
      <w:r w:rsidRPr="000F0AE4">
        <w:t xml:space="preserve">Alzheimer </w:t>
      </w:r>
      <w:r w:rsidRPr="005972DD">
        <w:rPr>
          <w:color w:val="000000" w:themeColor="text1"/>
        </w:rPr>
        <w:t xml:space="preserve">(MA) est la </w:t>
      </w:r>
      <w:r w:rsidRPr="005972DD">
        <w:rPr>
          <w:rFonts w:eastAsia="Garamond" w:cs="Garamond"/>
          <w:color w:val="000000" w:themeColor="text1"/>
        </w:rPr>
        <w:t>première cause d’altération cognitive majeure d’origine neurodégénérative</w:t>
      </w:r>
      <w:r w:rsidRPr="005972DD">
        <w:rPr>
          <w:color w:val="000000" w:themeColor="text1"/>
        </w:rPr>
        <w:t>. Elle se caractérise par une perte progressive de la mémoire épisodique et d’autres fonctions cognitives (langage, gestes, fonctions exécutives …) ayant des conséquences dramatiques pour la vie des patients de leurs proches. La MA progresse dans la population suite à l’augmentation de l’espérance de vie. Rare avant 50-60 ans, la MA est plus fréquente à partir de l’âge de 70 ans (</w:t>
      </w:r>
      <w:proofErr w:type="spellStart"/>
      <w:r w:rsidRPr="005972DD">
        <w:rPr>
          <w:color w:val="000000" w:themeColor="text1"/>
        </w:rPr>
        <w:t>Ivanoiu</w:t>
      </w:r>
      <w:proofErr w:type="spellEnd"/>
      <w:r w:rsidRPr="005972DD">
        <w:rPr>
          <w:color w:val="000000" w:themeColor="text1"/>
        </w:rPr>
        <w:t xml:space="preserve">, 2014) et touche 23% de la population après 80 ans. En 2015, le nombre total de personnes diagnostiquées avec une MA dans le monde était estimé à 47.5 millions. En 2050, les modèles mathématiques prévoient 640 millions de cas diagnostiqués (Fondation Alzheimer, </w:t>
      </w:r>
      <w:hyperlink r:id="rId11" w:history="1">
        <w:r w:rsidRPr="005972DD">
          <w:rPr>
            <w:rStyle w:val="Lienhypertexte"/>
            <w:rFonts w:cs="Arial"/>
            <w:color w:val="000000" w:themeColor="text1"/>
          </w:rPr>
          <w:t>www.fondation-alzheimer.org</w:t>
        </w:r>
      </w:hyperlink>
      <w:r w:rsidRPr="005972DD">
        <w:rPr>
          <w:color w:val="000000" w:themeColor="text1"/>
        </w:rPr>
        <w:t xml:space="preserve">, </w:t>
      </w:r>
      <w:proofErr w:type="spellStart"/>
      <w:r w:rsidRPr="005972DD">
        <w:rPr>
          <w:color w:val="000000" w:themeColor="text1"/>
        </w:rPr>
        <w:t>Dufouil</w:t>
      </w:r>
      <w:proofErr w:type="spellEnd"/>
      <w:r w:rsidRPr="005972DD">
        <w:rPr>
          <w:color w:val="000000" w:themeColor="text1"/>
        </w:rPr>
        <w:t xml:space="preserve"> &amp; </w:t>
      </w:r>
      <w:proofErr w:type="spellStart"/>
      <w:r w:rsidRPr="005972DD">
        <w:rPr>
          <w:color w:val="000000" w:themeColor="text1"/>
        </w:rPr>
        <w:t>Amouyel</w:t>
      </w:r>
      <w:proofErr w:type="spellEnd"/>
      <w:r w:rsidRPr="005972DD">
        <w:rPr>
          <w:color w:val="000000" w:themeColor="text1"/>
        </w:rPr>
        <w:t>, 2015). D’après les dernières estimations, 1 200 000 personnes pourraient être touchées en France par la maladie d’Alzheimer ou une maladie apparentée, et 750 000 personnes seraient diagnostiquées ((</w:t>
      </w:r>
      <w:r w:rsidRPr="005972DD">
        <w:rPr>
          <w:i/>
          <w:iCs/>
          <w:color w:val="000000" w:themeColor="text1"/>
        </w:rPr>
        <w:t>https://solidarites-sante.gouv.fr/soins-et-maladies/maladies/maladies-neurodegeneratives/article/la-maladie-d-alzheimer</w:t>
      </w:r>
      <w:r w:rsidRPr="005972DD">
        <w:rPr>
          <w:color w:val="000000" w:themeColor="text1"/>
        </w:rPr>
        <w:t>). La MA est une maladie grave qui atteint un grand nombre de personnes nécessitant une prise en charge spécifique et donc une adaptation du système sanitaire et médico-social.</w:t>
      </w:r>
    </w:p>
    <w:p w14:paraId="1761EE36" w14:textId="3FD7CA3B" w:rsidR="00D75F1C" w:rsidRPr="005972DD" w:rsidRDefault="00D75F1C" w:rsidP="00D75F1C">
      <w:pPr>
        <w:rPr>
          <w:color w:val="000000" w:themeColor="text1"/>
        </w:rPr>
      </w:pPr>
      <w:r w:rsidRPr="005972DD">
        <w:rPr>
          <w:color w:val="000000" w:themeColor="text1"/>
        </w:rPr>
        <w:t xml:space="preserve">Tant le </w:t>
      </w:r>
      <w:r w:rsidRPr="005972DD">
        <w:rPr>
          <w:b/>
          <w:bCs/>
          <w:color w:val="000000" w:themeColor="text1"/>
        </w:rPr>
        <w:t>diagnostic précoce</w:t>
      </w:r>
      <w:r w:rsidRPr="005972DD">
        <w:rPr>
          <w:color w:val="000000" w:themeColor="text1"/>
        </w:rPr>
        <w:t xml:space="preserve"> que le </w:t>
      </w:r>
      <w:r w:rsidRPr="005972DD">
        <w:rPr>
          <w:b/>
          <w:bCs/>
          <w:color w:val="000000" w:themeColor="text1"/>
        </w:rPr>
        <w:t xml:space="preserve">pronostic </w:t>
      </w:r>
      <w:r w:rsidRPr="005972DD">
        <w:rPr>
          <w:color w:val="000000" w:themeColor="text1"/>
        </w:rPr>
        <w:t>d’évolution de la MA sont essentiels. Le diagnostic permet d</w:t>
      </w:r>
      <w:r w:rsidR="00A841C1">
        <w:rPr>
          <w:color w:val="000000" w:themeColor="text1"/>
        </w:rPr>
        <w:t xml:space="preserve">’informer clairement </w:t>
      </w:r>
      <w:r w:rsidRPr="005972DD">
        <w:rPr>
          <w:color w:val="000000" w:themeColor="text1"/>
        </w:rPr>
        <w:t xml:space="preserve">le patient ou de porter un diagnostic </w:t>
      </w:r>
      <w:proofErr w:type="spellStart"/>
      <w:r w:rsidRPr="005972DD">
        <w:rPr>
          <w:color w:val="000000" w:themeColor="text1"/>
        </w:rPr>
        <w:t>différentiel</w:t>
      </w:r>
      <w:proofErr w:type="spellEnd"/>
      <w:r w:rsidRPr="005972DD">
        <w:rPr>
          <w:color w:val="000000" w:themeColor="text1"/>
        </w:rPr>
        <w:t xml:space="preserve"> de maladie neurodégénérative, d’administrer des médicaments symptomatiques ou des interventions neuropsychologiques pour retarder la perte d’autonomie, ceci au plus tôt pour une plus grande efficacité. Le pronostic d’évolution permettrait de </w:t>
      </w:r>
      <w:proofErr w:type="spellStart"/>
      <w:r w:rsidRPr="005972DD">
        <w:rPr>
          <w:color w:val="000000" w:themeColor="text1"/>
        </w:rPr>
        <w:t>repérer</w:t>
      </w:r>
      <w:proofErr w:type="spellEnd"/>
      <w:r w:rsidRPr="005972DD">
        <w:rPr>
          <w:color w:val="000000" w:themeColor="text1"/>
        </w:rPr>
        <w:t xml:space="preserve"> et </w:t>
      </w:r>
      <w:proofErr w:type="spellStart"/>
      <w:r w:rsidRPr="005972DD">
        <w:rPr>
          <w:color w:val="000000" w:themeColor="text1"/>
        </w:rPr>
        <w:t>prévenir</w:t>
      </w:r>
      <w:proofErr w:type="spellEnd"/>
      <w:r w:rsidRPr="005972DD">
        <w:rPr>
          <w:color w:val="000000" w:themeColor="text1"/>
        </w:rPr>
        <w:t xml:space="preserve"> les comportements à risque</w:t>
      </w:r>
      <w:r w:rsidR="008B7A9B">
        <w:rPr>
          <w:color w:val="000000" w:themeColor="text1"/>
        </w:rPr>
        <w:t>s</w:t>
      </w:r>
      <w:r w:rsidRPr="005972DD">
        <w:rPr>
          <w:color w:val="000000" w:themeColor="text1"/>
        </w:rPr>
        <w:t xml:space="preserve"> </w:t>
      </w:r>
      <w:r w:rsidRPr="005972DD">
        <w:rPr>
          <w:color w:val="000000" w:themeColor="text1"/>
        </w:rPr>
        <w:lastRenderedPageBreak/>
        <w:t>(</w:t>
      </w:r>
      <w:proofErr w:type="spellStart"/>
      <w:r w:rsidRPr="005972DD">
        <w:rPr>
          <w:color w:val="000000" w:themeColor="text1"/>
        </w:rPr>
        <w:t>médicaments</w:t>
      </w:r>
      <w:proofErr w:type="spellEnd"/>
      <w:r w:rsidRPr="005972DD">
        <w:rPr>
          <w:color w:val="000000" w:themeColor="text1"/>
        </w:rPr>
        <w:t xml:space="preserve">, conduite automobile...), </w:t>
      </w:r>
      <w:proofErr w:type="spellStart"/>
      <w:r w:rsidRPr="005972DD">
        <w:rPr>
          <w:color w:val="000000" w:themeColor="text1"/>
        </w:rPr>
        <w:t>préserver</w:t>
      </w:r>
      <w:proofErr w:type="spellEnd"/>
      <w:r w:rsidRPr="005972DD">
        <w:rPr>
          <w:color w:val="000000" w:themeColor="text1"/>
        </w:rPr>
        <w:t xml:space="preserve"> une </w:t>
      </w:r>
      <w:proofErr w:type="spellStart"/>
      <w:r w:rsidRPr="005972DD">
        <w:rPr>
          <w:color w:val="000000" w:themeColor="text1"/>
        </w:rPr>
        <w:t>qualite</w:t>
      </w:r>
      <w:proofErr w:type="spellEnd"/>
      <w:r w:rsidRPr="005972DD">
        <w:rPr>
          <w:color w:val="000000" w:themeColor="text1"/>
        </w:rPr>
        <w:t xml:space="preserve">́ de vie pour le patient et l’entourage, et anticiper les stades </w:t>
      </w:r>
      <w:proofErr w:type="spellStart"/>
      <w:r w:rsidRPr="005972DD">
        <w:rPr>
          <w:color w:val="000000" w:themeColor="text1"/>
        </w:rPr>
        <w:t>avancés</w:t>
      </w:r>
      <w:proofErr w:type="spellEnd"/>
      <w:r w:rsidRPr="005972DD">
        <w:rPr>
          <w:color w:val="000000" w:themeColor="text1"/>
        </w:rPr>
        <w:t xml:space="preserve"> de la maladie (protection juridique, droits des personnes ...).</w:t>
      </w:r>
    </w:p>
    <w:p w14:paraId="22FC5E3E" w14:textId="47F2787B" w:rsidR="00D75F1C" w:rsidRPr="005972DD" w:rsidRDefault="00D75F1C" w:rsidP="00D75F1C">
      <w:pPr>
        <w:rPr>
          <w:rFonts w:cs="Arial"/>
          <w:b/>
          <w:bCs/>
          <w:color w:val="000000" w:themeColor="text1"/>
        </w:rPr>
      </w:pPr>
      <w:r w:rsidRPr="005972DD">
        <w:rPr>
          <w:rFonts w:cs="Arial"/>
          <w:color w:val="000000" w:themeColor="text1"/>
        </w:rPr>
        <w:t>Le diagnostic de MA repose d’une part sur des </w:t>
      </w:r>
      <w:r w:rsidRPr="005972DD">
        <w:rPr>
          <w:rFonts w:cs="Arial"/>
          <w:b/>
          <w:bCs/>
          <w:color w:val="000000" w:themeColor="text1"/>
        </w:rPr>
        <w:t xml:space="preserve">marqueurs biologiques </w:t>
      </w:r>
      <w:r w:rsidRPr="005972DD">
        <w:rPr>
          <w:rFonts w:cs="Arial"/>
          <w:color w:val="000000" w:themeColor="text1"/>
        </w:rPr>
        <w:t xml:space="preserve">(plaques séniles composées de peptides beta-amyloïdes et dégénérescences neuro-fibrillaires composées de </w:t>
      </w:r>
      <w:proofErr w:type="spellStart"/>
      <w:r w:rsidRPr="005972DD">
        <w:rPr>
          <w:rFonts w:cs="Arial"/>
          <w:color w:val="000000" w:themeColor="text1"/>
        </w:rPr>
        <w:t>proteine</w:t>
      </w:r>
      <w:r w:rsidR="008B7A9B">
        <w:rPr>
          <w:rFonts w:cs="Arial"/>
          <w:color w:val="000000" w:themeColor="text1"/>
        </w:rPr>
        <w:t>s</w:t>
      </w:r>
      <w:proofErr w:type="spellEnd"/>
      <w:r w:rsidRPr="005972DD">
        <w:rPr>
          <w:rFonts w:cs="Arial"/>
          <w:color w:val="000000" w:themeColor="text1"/>
        </w:rPr>
        <w:t xml:space="preserve"> Tau </w:t>
      </w:r>
      <w:proofErr w:type="spellStart"/>
      <w:r w:rsidRPr="005972DD">
        <w:rPr>
          <w:rFonts w:cs="Arial"/>
          <w:color w:val="000000" w:themeColor="text1"/>
        </w:rPr>
        <w:t>hyperphosphorylées</w:t>
      </w:r>
      <w:proofErr w:type="spellEnd"/>
      <w:r w:rsidRPr="005972DD">
        <w:rPr>
          <w:rFonts w:cs="Arial"/>
          <w:color w:val="000000" w:themeColor="text1"/>
        </w:rPr>
        <w:t xml:space="preserve"> et les pertes neuronales et synaptiques), et d’autre part </w:t>
      </w:r>
      <w:r w:rsidR="008B7A9B">
        <w:rPr>
          <w:rFonts w:cs="Arial"/>
          <w:color w:val="000000" w:themeColor="text1"/>
        </w:rPr>
        <w:t xml:space="preserve">sur </w:t>
      </w:r>
      <w:r w:rsidRPr="005972DD">
        <w:rPr>
          <w:rFonts w:cs="Arial"/>
          <w:color w:val="000000" w:themeColor="text1"/>
        </w:rPr>
        <w:t xml:space="preserve">des </w:t>
      </w:r>
      <w:r w:rsidRPr="005972DD">
        <w:rPr>
          <w:rFonts w:cs="Arial"/>
          <w:b/>
          <w:bCs/>
          <w:color w:val="000000" w:themeColor="text1"/>
        </w:rPr>
        <w:t>signes cliniques</w:t>
      </w:r>
      <w:r w:rsidRPr="005972DD">
        <w:rPr>
          <w:rFonts w:cs="Arial"/>
          <w:color w:val="000000" w:themeColor="text1"/>
        </w:rPr>
        <w:t xml:space="preserve">. Malgré leur intérêt, la réalisation de TEP-amyloïde et/ou TEP-Tau n’est pas autorisée en France pour le diagnostic de MA en pratique clinique de routine. Actuellement, le seul examen disponible en pratique clinique qui permet de visualiser les lésions caractéristiques de la maladie d’Alzheimer in vivo est le dosage des biomarqueurs du </w:t>
      </w:r>
      <w:proofErr w:type="spellStart"/>
      <w:r w:rsidRPr="005972DD">
        <w:rPr>
          <w:rFonts w:cs="Arial"/>
          <w:color w:val="000000" w:themeColor="text1"/>
        </w:rPr>
        <w:t>liquiqe</w:t>
      </w:r>
      <w:proofErr w:type="spellEnd"/>
      <w:r w:rsidRPr="005972DD">
        <w:rPr>
          <w:rFonts w:cs="Arial"/>
          <w:color w:val="000000" w:themeColor="text1"/>
        </w:rPr>
        <w:t xml:space="preserve"> </w:t>
      </w:r>
      <w:proofErr w:type="spellStart"/>
      <w:r w:rsidRPr="005972DD">
        <w:rPr>
          <w:rFonts w:cs="Arial"/>
          <w:color w:val="000000" w:themeColor="text1"/>
        </w:rPr>
        <w:t>cephalo-rachidien</w:t>
      </w:r>
      <w:proofErr w:type="spellEnd"/>
      <w:r w:rsidRPr="005972DD">
        <w:rPr>
          <w:rFonts w:cs="Arial"/>
          <w:color w:val="000000" w:themeColor="text1"/>
        </w:rPr>
        <w:t xml:space="preserve"> </w:t>
      </w:r>
      <w:r w:rsidR="00500827">
        <w:rPr>
          <w:rFonts w:cs="Arial"/>
          <w:color w:val="000000" w:themeColor="text1"/>
        </w:rPr>
        <w:t>(</w:t>
      </w:r>
      <w:r w:rsidRPr="005972DD">
        <w:rPr>
          <w:rFonts w:cs="Arial"/>
          <w:color w:val="000000" w:themeColor="text1"/>
        </w:rPr>
        <w:t>LCS</w:t>
      </w:r>
      <w:r w:rsidR="00500827">
        <w:rPr>
          <w:rFonts w:cs="Arial"/>
          <w:color w:val="000000" w:themeColor="text1"/>
        </w:rPr>
        <w:t>)</w:t>
      </w:r>
      <w:r w:rsidRPr="005972DD">
        <w:rPr>
          <w:rFonts w:cs="Arial"/>
          <w:color w:val="000000" w:themeColor="text1"/>
        </w:rPr>
        <w:t xml:space="preserve">, nécessitant une ponction lombaire. Toutefois, les lésions histologiques amyloïdes et </w:t>
      </w:r>
      <w:proofErr w:type="gramStart"/>
      <w:r w:rsidRPr="005972DD">
        <w:rPr>
          <w:rFonts w:cs="Arial"/>
          <w:color w:val="000000" w:themeColor="text1"/>
        </w:rPr>
        <w:t>tau caractéristiques</w:t>
      </w:r>
      <w:proofErr w:type="gramEnd"/>
      <w:r w:rsidRPr="005972DD">
        <w:rPr>
          <w:rFonts w:cs="Arial"/>
          <w:color w:val="000000" w:themeColor="text1"/>
        </w:rPr>
        <w:t xml:space="preserve"> de la MA peuvent précéder l’apparition des signes cliniques de plusieurs dizaines d’années (</w:t>
      </w:r>
      <w:proofErr w:type="spellStart"/>
      <w:r w:rsidRPr="005972DD">
        <w:rPr>
          <w:rFonts w:cs="Arial"/>
          <w:color w:val="000000" w:themeColor="text1"/>
        </w:rPr>
        <w:t>Braak</w:t>
      </w:r>
      <w:proofErr w:type="spellEnd"/>
      <w:r w:rsidRPr="005972DD">
        <w:rPr>
          <w:rFonts w:cs="Arial"/>
          <w:color w:val="000000" w:themeColor="text1"/>
        </w:rPr>
        <w:t xml:space="preserve"> et </w:t>
      </w:r>
      <w:proofErr w:type="spellStart"/>
      <w:r w:rsidRPr="005972DD">
        <w:rPr>
          <w:rFonts w:cs="Arial"/>
          <w:color w:val="000000" w:themeColor="text1"/>
        </w:rPr>
        <w:t>Braak</w:t>
      </w:r>
      <w:proofErr w:type="spellEnd"/>
      <w:r w:rsidRPr="005972DD">
        <w:rPr>
          <w:rFonts w:cs="Arial"/>
          <w:color w:val="000000" w:themeColor="text1"/>
        </w:rPr>
        <w:t xml:space="preserve">, 1997). </w:t>
      </w:r>
    </w:p>
    <w:p w14:paraId="46B83515" w14:textId="5A2B4220" w:rsidR="00D75F1C" w:rsidRPr="005972DD" w:rsidRDefault="00D75F1C" w:rsidP="00D75F1C">
      <w:pPr>
        <w:rPr>
          <w:color w:val="000000" w:themeColor="text1"/>
        </w:rPr>
      </w:pPr>
      <w:r w:rsidRPr="005972DD">
        <w:rPr>
          <w:rFonts w:cs="Arial"/>
          <w:color w:val="000000" w:themeColor="text1"/>
        </w:rPr>
        <w:t>Sur le plan des signes cliniques,</w:t>
      </w:r>
      <w:r w:rsidRPr="005972DD">
        <w:rPr>
          <w:rFonts w:cs="Arial"/>
          <w:b/>
          <w:bCs/>
          <w:color w:val="000000" w:themeColor="text1"/>
        </w:rPr>
        <w:t xml:space="preserve"> les tests neuropsychologiques</w:t>
      </w:r>
      <w:r w:rsidRPr="005972DD">
        <w:rPr>
          <w:rFonts w:cs="Arial"/>
          <w:color w:val="000000" w:themeColor="text1"/>
        </w:rPr>
        <w:t xml:space="preserve"> (comportementaux) qui évaluent les fonctions cognitives comme les déficits de mémoire dans la MA concernant les processus de stockage, des tests spécifiques comme le rappel de mots, d’images ou de reconnaissance de figure complexe sont considérés comme critiques pour un diagnostic de MA (</w:t>
      </w:r>
      <w:proofErr w:type="spellStart"/>
      <w:r w:rsidRPr="005972DD">
        <w:rPr>
          <w:rFonts w:cs="Arial"/>
          <w:color w:val="000000" w:themeColor="text1"/>
        </w:rPr>
        <w:t>McKhann</w:t>
      </w:r>
      <w:proofErr w:type="spellEnd"/>
      <w:r w:rsidRPr="005972DD">
        <w:rPr>
          <w:rFonts w:cs="Arial"/>
          <w:color w:val="000000" w:themeColor="text1"/>
        </w:rPr>
        <w:t xml:space="preserve"> et al., 1984 ; Dubois, 2007). Toutefois, ces tests explicites prennent du temps, et présentent de grandes variabilités d’une personne à l’autre, surtout dans la population âgée, cette variabilité n’étant pas principalement due aux processus visés par le test mais à des facteurs </w:t>
      </w:r>
      <w:proofErr w:type="spellStart"/>
      <w:r w:rsidRPr="005972DD">
        <w:rPr>
          <w:rFonts w:cs="Arial"/>
          <w:color w:val="000000" w:themeColor="text1"/>
        </w:rPr>
        <w:t>attentionels</w:t>
      </w:r>
      <w:proofErr w:type="spellEnd"/>
      <w:r w:rsidRPr="005972DD">
        <w:rPr>
          <w:rFonts w:cs="Arial"/>
          <w:color w:val="000000" w:themeColor="text1"/>
        </w:rPr>
        <w:t>, de compréhension, de motivation ou de prise de décision. De plus, ces évaluations présentent des effets test-</w:t>
      </w:r>
      <w:proofErr w:type="spellStart"/>
      <w:r w:rsidRPr="005972DD">
        <w:rPr>
          <w:rFonts w:cs="Arial"/>
          <w:color w:val="000000" w:themeColor="text1"/>
        </w:rPr>
        <w:t>retest</w:t>
      </w:r>
      <w:proofErr w:type="spellEnd"/>
      <w:r w:rsidRPr="005972DD">
        <w:rPr>
          <w:rFonts w:cs="Arial"/>
          <w:color w:val="000000" w:themeColor="text1"/>
        </w:rPr>
        <w:t xml:space="preserve"> importants (</w:t>
      </w:r>
      <w:proofErr w:type="spellStart"/>
      <w:r w:rsidRPr="005972DD">
        <w:rPr>
          <w:rFonts w:cs="Arial"/>
          <w:color w:val="000000" w:themeColor="text1"/>
        </w:rPr>
        <w:t>e.g</w:t>
      </w:r>
      <w:proofErr w:type="spellEnd"/>
      <w:r w:rsidRPr="005972DD">
        <w:rPr>
          <w:rFonts w:cs="Arial"/>
          <w:color w:val="000000" w:themeColor="text1"/>
        </w:rPr>
        <w:t>., amélioration ou détérioration de la performance dus à l’utilisation des mêmes items cibles ou distracteurs d’une passation à l’autre). De façon générale, le diagnostic de MA rest</w:t>
      </w:r>
      <w:r w:rsidRPr="005972DD">
        <w:rPr>
          <w:color w:val="000000" w:themeColor="text1"/>
        </w:rPr>
        <w:t xml:space="preserve">e compliqué parce que les </w:t>
      </w:r>
      <w:proofErr w:type="spellStart"/>
      <w:r w:rsidRPr="005972DD">
        <w:rPr>
          <w:color w:val="000000" w:themeColor="text1"/>
        </w:rPr>
        <w:t>mécanismes</w:t>
      </w:r>
      <w:proofErr w:type="spellEnd"/>
      <w:r w:rsidRPr="005972DD">
        <w:rPr>
          <w:color w:val="000000" w:themeColor="text1"/>
        </w:rPr>
        <w:t xml:space="preserve"> susceptibles de provoquer des troubles cognitifs en dehors d’une maladie neurodégénérative sont nombreux. Les évaluations cliniques sont donc non seulement </w:t>
      </w:r>
      <w:r w:rsidR="00BA7E8B">
        <w:rPr>
          <w:color w:val="000000" w:themeColor="text1"/>
        </w:rPr>
        <w:t xml:space="preserve">un </w:t>
      </w:r>
      <w:r w:rsidRPr="005972DD">
        <w:rPr>
          <w:color w:val="000000" w:themeColor="text1"/>
        </w:rPr>
        <w:t>facteur de stress pour la personne âgée (</w:t>
      </w:r>
      <w:proofErr w:type="spellStart"/>
      <w:r w:rsidRPr="005972DD">
        <w:rPr>
          <w:color w:val="000000" w:themeColor="text1"/>
        </w:rPr>
        <w:t>e.g</w:t>
      </w:r>
      <w:proofErr w:type="spellEnd"/>
      <w:r w:rsidRPr="005972DD">
        <w:rPr>
          <w:color w:val="000000" w:themeColor="text1"/>
        </w:rPr>
        <w:t xml:space="preserve">., encodage explicite de mots ou leurs associations), mais </w:t>
      </w:r>
      <w:r w:rsidR="00BA7E8B">
        <w:rPr>
          <w:color w:val="000000" w:themeColor="text1"/>
        </w:rPr>
        <w:t xml:space="preserve">elles </w:t>
      </w:r>
      <w:r w:rsidRPr="005972DD">
        <w:rPr>
          <w:color w:val="000000" w:themeColor="text1"/>
        </w:rPr>
        <w:t>manquent de sensibilité, spécificité et fiabilité (</w:t>
      </w:r>
      <w:proofErr w:type="spellStart"/>
      <w:r w:rsidRPr="005972DD">
        <w:rPr>
          <w:color w:val="000000" w:themeColor="text1"/>
        </w:rPr>
        <w:t>Bird</w:t>
      </w:r>
      <w:proofErr w:type="spellEnd"/>
      <w:r w:rsidRPr="005972DD">
        <w:rPr>
          <w:color w:val="000000" w:themeColor="text1"/>
        </w:rPr>
        <w:t xml:space="preserve"> et al., 2010).</w:t>
      </w:r>
    </w:p>
    <w:p w14:paraId="23D94830" w14:textId="2E0B92DA" w:rsidR="00D75F1C" w:rsidRDefault="00D75F1C" w:rsidP="00D75F1C">
      <w:r w:rsidRPr="005972DD">
        <w:rPr>
          <w:color w:val="000000" w:themeColor="text1"/>
        </w:rPr>
        <w:t xml:space="preserve">Au-delà du diagnostic, le </w:t>
      </w:r>
      <w:r w:rsidRPr="005972DD">
        <w:rPr>
          <w:b/>
          <w:bCs/>
          <w:color w:val="000000" w:themeColor="text1"/>
        </w:rPr>
        <w:t>pronostic d’évolution</w:t>
      </w:r>
      <w:r w:rsidRPr="005972DD">
        <w:rPr>
          <w:color w:val="000000" w:themeColor="text1"/>
        </w:rPr>
        <w:t xml:space="preserve"> de la MA est particulièrement problématique : suivant le diagnostic, la maladie peut en effet évoluer très rapidement (dégradation cognitive conséquente en quelques mois) ou très lentement (10 </w:t>
      </w:r>
      <w:r>
        <w:t>ans ou plus), avec des conséquences sociales importantes pour le patient et son entourage. Pour les raisons mentionnées ci-dessus, les marqueurs biologiques et les tests cognitifs ne constituent actuellement pas de bons prédicteurs de l’évaluation de la MA.</w:t>
      </w:r>
      <w:r w:rsidR="00BA7E8B">
        <w:t xml:space="preserve"> </w:t>
      </w:r>
      <w:r w:rsidR="00A841C1">
        <w:t>Actuellement le suivi de la MA est assuré par la répétition des tests mentionnés ci-dessus.</w:t>
      </w:r>
    </w:p>
    <w:p w14:paraId="0D0D7257" w14:textId="77777777" w:rsidR="00A841C1" w:rsidRPr="00A841C1" w:rsidRDefault="00A841C1" w:rsidP="00D75F1C">
      <w:pPr>
        <w:rPr>
          <w:rStyle w:val="Accentuation"/>
        </w:rPr>
      </w:pPr>
    </w:p>
    <w:p w14:paraId="61B31FF1" w14:textId="5BA31299" w:rsidR="00D75F1C" w:rsidRPr="009E5994" w:rsidRDefault="00D75F1C" w:rsidP="00D75F1C">
      <w:pPr>
        <w:pStyle w:val="Titre2"/>
      </w:pPr>
      <w:r w:rsidRPr="009E5994">
        <w:t>1</w:t>
      </w:r>
      <w:r>
        <w:t>.2</w:t>
      </w:r>
      <w:r w:rsidRPr="009E5994">
        <w:t xml:space="preserve">. </w:t>
      </w:r>
      <w:r>
        <w:t xml:space="preserve">Intérêt et limites de l’EEG </w:t>
      </w:r>
      <w:r w:rsidR="003F3B88">
        <w:t xml:space="preserve">numérique </w:t>
      </w:r>
      <w:r>
        <w:t>comme biomarqueur cognitif</w:t>
      </w:r>
    </w:p>
    <w:p w14:paraId="2FDD5DD5" w14:textId="57E82F79" w:rsidR="00D75F1C" w:rsidRPr="005972DD" w:rsidRDefault="00D75F1C" w:rsidP="00D75F1C">
      <w:pPr>
        <w:rPr>
          <w:color w:val="000000" w:themeColor="text1"/>
        </w:rPr>
      </w:pPr>
      <w:r>
        <w:t xml:space="preserve">Dans ce contexte, l’électrophysiologie non-invasive (électroencéphalogramme, </w:t>
      </w:r>
      <w:r w:rsidRPr="00515268">
        <w:rPr>
          <w:b/>
          <w:bCs/>
        </w:rPr>
        <w:t>EEG</w:t>
      </w:r>
      <w:r>
        <w:t xml:space="preserve">) est intéressante parce qu’elle peut a priori fournir des indices de l’activité cognitive globale ou spécifique de façon </w:t>
      </w:r>
      <w:r w:rsidRPr="001C005A">
        <w:rPr>
          <w:b/>
          <w:bCs/>
        </w:rPr>
        <w:t>implicite</w:t>
      </w:r>
      <w:r w:rsidR="000B19B0">
        <w:rPr>
          <w:b/>
          <w:bCs/>
        </w:rPr>
        <w:t xml:space="preserve"> (c’est-à-dire sans participation active et verbale des patients)</w:t>
      </w:r>
      <w:r>
        <w:t>, et donc sans nécessiter l’intervention des facteurs</w:t>
      </w:r>
      <w:r w:rsidR="000B19B0">
        <w:t xml:space="preserve"> </w:t>
      </w:r>
      <w:r>
        <w:t xml:space="preserve">qui compliquent les mesures. </w:t>
      </w:r>
      <w:r w:rsidRPr="00D56C4B">
        <w:t xml:space="preserve">Bien que la mémoire implicite ait été traditionnellement considérée comme étant préservée dans la MA, des études plus </w:t>
      </w:r>
      <w:r w:rsidRPr="005972DD">
        <w:rPr>
          <w:color w:val="000000" w:themeColor="text1"/>
        </w:rPr>
        <w:t>récentes ont montré des déficits (Koenig et al., 2008</w:t>
      </w:r>
      <w:r w:rsidR="000B19B0">
        <w:rPr>
          <w:color w:val="000000" w:themeColor="text1"/>
        </w:rPr>
        <w:t xml:space="preserve"> ; mettre d’autres </w:t>
      </w:r>
      <w:proofErr w:type="spellStart"/>
      <w:r w:rsidR="000B19B0">
        <w:rPr>
          <w:color w:val="000000" w:themeColor="text1"/>
        </w:rPr>
        <w:t>réfs</w:t>
      </w:r>
      <w:proofErr w:type="spellEnd"/>
      <w:r w:rsidR="000B19B0">
        <w:rPr>
          <w:color w:val="000000" w:themeColor="text1"/>
        </w:rPr>
        <w:t xml:space="preserve"> si on dit des études</w:t>
      </w:r>
      <w:r w:rsidRPr="005972DD">
        <w:rPr>
          <w:color w:val="000000" w:themeColor="text1"/>
        </w:rPr>
        <w:t>). De plus, la comparaison entre mémoire explicite et implicite</w:t>
      </w:r>
      <w:r w:rsidR="000B19B0">
        <w:rPr>
          <w:color w:val="000000" w:themeColor="text1"/>
        </w:rPr>
        <w:t>,</w:t>
      </w:r>
      <w:r w:rsidRPr="005972DD">
        <w:rPr>
          <w:color w:val="000000" w:themeColor="text1"/>
        </w:rPr>
        <w:t xml:space="preserve"> </w:t>
      </w:r>
      <w:r w:rsidR="000B19B0">
        <w:rPr>
          <w:color w:val="000000" w:themeColor="text1"/>
        </w:rPr>
        <w:t>via des</w:t>
      </w:r>
      <w:r w:rsidR="000B19B0" w:rsidRPr="005972DD">
        <w:rPr>
          <w:color w:val="000000" w:themeColor="text1"/>
        </w:rPr>
        <w:t xml:space="preserve"> </w:t>
      </w:r>
      <w:r w:rsidRPr="005972DD">
        <w:rPr>
          <w:color w:val="000000" w:themeColor="text1"/>
        </w:rPr>
        <w:t>examens neuropsychologiques classiques</w:t>
      </w:r>
      <w:r w:rsidR="000B19B0">
        <w:rPr>
          <w:color w:val="000000" w:themeColor="text1"/>
        </w:rPr>
        <w:t>,</w:t>
      </w:r>
      <w:r w:rsidRPr="005972DD">
        <w:rPr>
          <w:color w:val="000000" w:themeColor="text1"/>
        </w:rPr>
        <w:t xml:space="preserve"> ne prend pas en compte la difficulté générale de la tâche.</w:t>
      </w:r>
    </w:p>
    <w:p w14:paraId="5A6582D4" w14:textId="50FBDC38" w:rsidR="00D75F1C" w:rsidRDefault="00D75F1C" w:rsidP="00D75F1C">
      <w:r w:rsidRPr="005972DD">
        <w:rPr>
          <w:color w:val="000000" w:themeColor="text1"/>
        </w:rPr>
        <w:t>L’EEG</w:t>
      </w:r>
      <w:r w:rsidR="003F3B88">
        <w:rPr>
          <w:color w:val="000000" w:themeColor="text1"/>
        </w:rPr>
        <w:t xml:space="preserve"> numérique</w:t>
      </w:r>
      <w:r w:rsidRPr="005972DD">
        <w:rPr>
          <w:color w:val="000000" w:themeColor="text1"/>
        </w:rPr>
        <w:t xml:space="preserve"> consiste en l’enregistrement de l’activité électrique spontanée du cerveau par des électrodes placés sur le cuir chevelu. Il s’agit d’une méthode d’enregistrement non-invasive et directe de l’activité cérébrale.</w:t>
      </w:r>
      <w:r w:rsidR="000B19B0">
        <w:rPr>
          <w:color w:val="000000" w:themeColor="text1"/>
        </w:rPr>
        <w:t xml:space="preserve"> </w:t>
      </w:r>
      <w:r w:rsidRPr="005972DD">
        <w:rPr>
          <w:color w:val="000000" w:themeColor="text1"/>
        </w:rPr>
        <w:t xml:space="preserve">Toutefois, en-dehors d’un rôle crucial de l’EEG pour caractériser les stades du sommeil ou l’activité du cerveau épileptique (pendant et entre les crises), les activités </w:t>
      </w:r>
      <w:r w:rsidRPr="00AC6868">
        <w:rPr>
          <w:color w:val="000000" w:themeColor="text1"/>
          <w:u w:val="single"/>
        </w:rPr>
        <w:t>spontanées</w:t>
      </w:r>
      <w:r w:rsidRPr="005972DD">
        <w:rPr>
          <w:color w:val="000000" w:themeColor="text1"/>
        </w:rPr>
        <w:t xml:space="preserve"> électrophysiologiques enregistrées sur le scalp manquent de </w:t>
      </w:r>
      <w:r w:rsidRPr="005972DD">
        <w:rPr>
          <w:i/>
          <w:iCs/>
          <w:color w:val="000000" w:themeColor="text1"/>
        </w:rPr>
        <w:t>spécificité</w:t>
      </w:r>
      <w:r w:rsidRPr="005972DD">
        <w:rPr>
          <w:color w:val="000000" w:themeColor="text1"/>
        </w:rPr>
        <w:t xml:space="preserve"> par rapport aux fonctions cognitives</w:t>
      </w:r>
      <w:r w:rsidR="00AC6868">
        <w:rPr>
          <w:color w:val="000000" w:themeColor="text1"/>
        </w:rPr>
        <w:t xml:space="preserve"> et le niveau de rapport signal sur bruit des signaux est généralement faible en raison de la profondeur des structures cérébrales à détecter (régions temporales mésiales)</w:t>
      </w:r>
      <w:r w:rsidRPr="005972DD">
        <w:rPr>
          <w:color w:val="000000" w:themeColor="text1"/>
        </w:rPr>
        <w:t xml:space="preserve">. Quant aux </w:t>
      </w:r>
      <w:r w:rsidRPr="005972DD">
        <w:rPr>
          <w:color w:val="000000" w:themeColor="text1"/>
        </w:rPr>
        <w:lastRenderedPageBreak/>
        <w:t xml:space="preserve">potentiels </w:t>
      </w:r>
      <w:r w:rsidRPr="00AC6868">
        <w:rPr>
          <w:color w:val="000000" w:themeColor="text1"/>
          <w:u w:val="single"/>
        </w:rPr>
        <w:t>évoqués</w:t>
      </w:r>
      <w:r w:rsidRPr="005972DD">
        <w:rPr>
          <w:color w:val="000000" w:themeColor="text1"/>
        </w:rPr>
        <w:t xml:space="preserve"> (PE) standard, reflétant des modifications de l’activité EEG liées à </w:t>
      </w:r>
      <w:r w:rsidR="000B19B0">
        <w:rPr>
          <w:color w:val="000000" w:themeColor="text1"/>
        </w:rPr>
        <w:t xml:space="preserve">la présentation </w:t>
      </w:r>
      <w:r w:rsidRPr="005972DD">
        <w:rPr>
          <w:color w:val="000000" w:themeColor="text1"/>
        </w:rPr>
        <w:t>d</w:t>
      </w:r>
      <w:r w:rsidR="000B19B0">
        <w:rPr>
          <w:color w:val="000000" w:themeColor="text1"/>
        </w:rPr>
        <w:t>’</w:t>
      </w:r>
      <w:r w:rsidRPr="005972DD">
        <w:rPr>
          <w:color w:val="000000" w:themeColor="text1"/>
        </w:rPr>
        <w:t>événements cognitifs espacés dans le temps et non-périodiques (Luck, 2005), ils manquent d’objectivité de mesure, sensibilité, spécificité et fiabilité pour servir de biomarqueurs</w:t>
      </w:r>
      <w:r w:rsidR="00AC6868">
        <w:rPr>
          <w:color w:val="000000" w:themeColor="text1"/>
        </w:rPr>
        <w:t xml:space="preserve"> numériques</w:t>
      </w:r>
      <w:r w:rsidRPr="005972DD">
        <w:rPr>
          <w:color w:val="000000" w:themeColor="text1"/>
        </w:rPr>
        <w:t xml:space="preserve"> de la fonction cognitive (</w:t>
      </w:r>
      <w:proofErr w:type="spellStart"/>
      <w:r w:rsidRPr="005972DD">
        <w:rPr>
          <w:color w:val="000000" w:themeColor="text1"/>
        </w:rPr>
        <w:t>e.g</w:t>
      </w:r>
      <w:proofErr w:type="spellEnd"/>
      <w:r w:rsidRPr="005972DD">
        <w:rPr>
          <w:color w:val="000000" w:themeColor="text1"/>
        </w:rPr>
        <w:t xml:space="preserve">., </w:t>
      </w:r>
      <w:proofErr w:type="spellStart"/>
      <w:r w:rsidRPr="005972DD">
        <w:rPr>
          <w:color w:val="000000" w:themeColor="text1"/>
        </w:rPr>
        <w:t>Vettori</w:t>
      </w:r>
      <w:proofErr w:type="spellEnd"/>
      <w:r w:rsidRPr="005972DD">
        <w:rPr>
          <w:color w:val="000000" w:themeColor="text1"/>
        </w:rPr>
        <w:t xml:space="preserve"> et al., 2019a ; Rossion, 2020). </w:t>
      </w:r>
      <w:r w:rsidRPr="005972DD">
        <w:rPr>
          <w:rFonts w:eastAsia="Garamond" w:cs="Garamond"/>
          <w:color w:val="000000" w:themeColor="text1"/>
          <w:szCs w:val="20"/>
        </w:rPr>
        <w:t>Pour ces raisons, bien que l’EEG standard puisse être présenté comme un marqueur intéressant pour l’étude du vieillissement cérébral normal et pathologique et montrer des anomalies EEG dès le stade le plus précoce de MA (</w:t>
      </w:r>
      <w:r>
        <w:rPr>
          <w:rFonts w:eastAsia="Garamond" w:cs="Garamond"/>
          <w:szCs w:val="20"/>
        </w:rPr>
        <w:t xml:space="preserve">Gaubert et al., 2019), </w:t>
      </w:r>
      <w:r w:rsidRPr="009E5994">
        <w:rPr>
          <w:rFonts w:eastAsia="Garamond" w:cs="Garamond"/>
          <w:szCs w:val="20"/>
        </w:rPr>
        <w:t xml:space="preserve">la </w:t>
      </w:r>
      <w:r w:rsidRPr="009E5994">
        <w:t xml:space="preserve">technique n’a pas délivré de biomarqueurs </w:t>
      </w:r>
      <w:r w:rsidR="000B19B0">
        <w:t xml:space="preserve">EEG </w:t>
      </w:r>
      <w:r w:rsidR="00A841C1">
        <w:t xml:space="preserve">numériques </w:t>
      </w:r>
      <w:r w:rsidRPr="009E5994">
        <w:t>de la MA</w:t>
      </w:r>
      <w:r w:rsidR="00A841C1">
        <w:t xml:space="preserve"> </w:t>
      </w:r>
      <w:r w:rsidRPr="009E5994">
        <w:t>et offre très peu d’espoir dans sa configuration classique actuelle pour y parvenir.</w:t>
      </w:r>
    </w:p>
    <w:p w14:paraId="1F378C6C" w14:textId="77777777" w:rsidR="003F3B88" w:rsidRDefault="00D75F1C" w:rsidP="00D75F1C">
      <w:pPr>
        <w:pStyle w:val="Titre2"/>
      </w:pPr>
      <w:r w:rsidRPr="009E5994">
        <w:t>1</w:t>
      </w:r>
      <w:r>
        <w:t>.3</w:t>
      </w:r>
      <w:r w:rsidRPr="009E5994">
        <w:t xml:space="preserve">. </w:t>
      </w:r>
      <w:r>
        <w:t xml:space="preserve">L’EEG </w:t>
      </w:r>
      <w:r w:rsidR="003F3B88">
        <w:t xml:space="preserve">numérique </w:t>
      </w:r>
      <w:r>
        <w:t>couplé à la stimulation périodique rapide</w:t>
      </w:r>
      <w:r w:rsidR="003F3B88">
        <w:t xml:space="preserve"> : </w:t>
      </w:r>
    </w:p>
    <w:p w14:paraId="0358DFAD" w14:textId="64B12EE7" w:rsidR="00D75F1C" w:rsidRPr="00ED36A6" w:rsidRDefault="003F3B88" w:rsidP="00D75F1C">
      <w:pPr>
        <w:pStyle w:val="Titre2"/>
      </w:pPr>
      <w:proofErr w:type="gramStart"/>
      <w:r>
        <w:t>vers</w:t>
      </w:r>
      <w:proofErr w:type="gramEnd"/>
      <w:r>
        <w:t xml:space="preserve"> </w:t>
      </w:r>
      <w:r w:rsidR="00D75F1C">
        <w:t xml:space="preserve">des biomarqueurs </w:t>
      </w:r>
      <w:r>
        <w:t xml:space="preserve">numériques cognitifs </w:t>
      </w:r>
      <w:r w:rsidR="00D75F1C">
        <w:t>efficaces</w:t>
      </w:r>
    </w:p>
    <w:p w14:paraId="0389AF77" w14:textId="1AA77758" w:rsidR="00D75F1C" w:rsidRPr="005972DD" w:rsidRDefault="00D75F1C" w:rsidP="00072D35">
      <w:pPr>
        <w:rPr>
          <w:color w:val="000000" w:themeColor="text1"/>
        </w:rPr>
      </w:pPr>
      <w:r w:rsidRPr="00ED36A6">
        <w:t xml:space="preserve">Une technique alternative très puissante existe cependant depuis pratiquement les observations originales de l’EEG: la </w:t>
      </w:r>
      <w:r w:rsidRPr="00ED36A6">
        <w:rPr>
          <w:b/>
          <w:bCs/>
        </w:rPr>
        <w:t>stimulation périodique rapide</w:t>
      </w:r>
      <w:r>
        <w:rPr>
          <w:b/>
          <w:bCs/>
        </w:rPr>
        <w:t xml:space="preserve"> (« </w:t>
      </w:r>
      <w:proofErr w:type="spellStart"/>
      <w:r>
        <w:rPr>
          <w:b/>
          <w:bCs/>
        </w:rPr>
        <w:t>Fast</w:t>
      </w:r>
      <w:proofErr w:type="spellEnd"/>
      <w:r>
        <w:rPr>
          <w:b/>
          <w:bCs/>
        </w:rPr>
        <w:t xml:space="preserve"> </w:t>
      </w:r>
      <w:proofErr w:type="spellStart"/>
      <w:r>
        <w:rPr>
          <w:b/>
          <w:bCs/>
        </w:rPr>
        <w:t>Periodic</w:t>
      </w:r>
      <w:proofErr w:type="spellEnd"/>
      <w:r>
        <w:rPr>
          <w:b/>
          <w:bCs/>
        </w:rPr>
        <w:t xml:space="preserve"> Visual Stimulation », FPVS)</w:t>
      </w:r>
      <w:r w:rsidRPr="00ED36A6">
        <w:t xml:space="preserve">, </w:t>
      </w:r>
      <w:proofErr w:type="spellStart"/>
      <w:r w:rsidRPr="00ED36A6">
        <w:t>e.g</w:t>
      </w:r>
      <w:proofErr w:type="spellEnd"/>
      <w:r w:rsidRPr="00ED36A6">
        <w:t xml:space="preserve">., une </w:t>
      </w:r>
      <w:r w:rsidRPr="005972DD">
        <w:rPr>
          <w:color w:val="000000" w:themeColor="text1"/>
        </w:rPr>
        <w:t>lumière clignotant 17 fois/seconde, donnant lieu à une réponse EEG exactement à cette fréquence (</w:t>
      </w:r>
      <w:proofErr w:type="spellStart"/>
      <w:r w:rsidRPr="005972DD">
        <w:rPr>
          <w:color w:val="000000" w:themeColor="text1"/>
        </w:rPr>
        <w:t>e.g</w:t>
      </w:r>
      <w:proofErr w:type="spellEnd"/>
      <w:r w:rsidRPr="005972DD">
        <w:rPr>
          <w:color w:val="000000" w:themeColor="text1"/>
        </w:rPr>
        <w:t>., 17 fois/seconde, ou 17 Hz). Exprimée dans le domaine fréquentiel plutôt que temporel par la transformation de Fourier du signal EEG (</w:t>
      </w:r>
      <w:proofErr w:type="spellStart"/>
      <w:r w:rsidRPr="005972DD">
        <w:rPr>
          <w:color w:val="000000" w:themeColor="text1"/>
        </w:rPr>
        <w:t>Regan</w:t>
      </w:r>
      <w:proofErr w:type="spellEnd"/>
      <w:r w:rsidRPr="005972DD">
        <w:rPr>
          <w:color w:val="000000" w:themeColor="text1"/>
        </w:rPr>
        <w:t xml:space="preserve">, 1966), ce type de réponse, parfois appelée « Potentiel </w:t>
      </w:r>
      <w:r w:rsidR="00A841C1" w:rsidRPr="005972DD">
        <w:rPr>
          <w:color w:val="000000" w:themeColor="text1"/>
        </w:rPr>
        <w:t>Évoqué</w:t>
      </w:r>
      <w:r w:rsidRPr="005972DD">
        <w:rPr>
          <w:color w:val="000000" w:themeColor="text1"/>
        </w:rPr>
        <w:t xml:space="preserve"> Stationnaire » (« </w:t>
      </w:r>
      <w:proofErr w:type="spellStart"/>
      <w:r w:rsidRPr="005972DD">
        <w:rPr>
          <w:color w:val="000000" w:themeColor="text1"/>
        </w:rPr>
        <w:t>Steady</w:t>
      </w:r>
      <w:proofErr w:type="spellEnd"/>
      <w:r w:rsidRPr="005972DD">
        <w:rPr>
          <w:color w:val="000000" w:themeColor="text1"/>
        </w:rPr>
        <w:t xml:space="preserve">-State </w:t>
      </w:r>
      <w:proofErr w:type="spellStart"/>
      <w:r w:rsidRPr="005972DD">
        <w:rPr>
          <w:color w:val="000000" w:themeColor="text1"/>
        </w:rPr>
        <w:t>Evoked</w:t>
      </w:r>
      <w:proofErr w:type="spellEnd"/>
      <w:r w:rsidRPr="005972DD">
        <w:rPr>
          <w:color w:val="000000" w:themeColor="text1"/>
        </w:rPr>
        <w:t xml:space="preserve"> </w:t>
      </w:r>
      <w:proofErr w:type="spellStart"/>
      <w:r w:rsidRPr="005972DD">
        <w:rPr>
          <w:color w:val="000000" w:themeColor="text1"/>
        </w:rPr>
        <w:t>Potential</w:t>
      </w:r>
      <w:proofErr w:type="spellEnd"/>
      <w:r w:rsidRPr="005972DD">
        <w:rPr>
          <w:color w:val="000000" w:themeColor="text1"/>
        </w:rPr>
        <w:t> ») présente des avantages considérables en terme d’</w:t>
      </w:r>
      <w:r w:rsidRPr="005972DD">
        <w:rPr>
          <w:b/>
          <w:bCs/>
          <w:color w:val="000000" w:themeColor="text1"/>
        </w:rPr>
        <w:t>objectivité</w:t>
      </w:r>
      <w:r w:rsidRPr="005972DD">
        <w:rPr>
          <w:color w:val="000000" w:themeColor="text1"/>
        </w:rPr>
        <w:t xml:space="preserve"> (la réponse étant identifiée uniquement à la fréquence connue de l’évaluateur et quantifiée directement en </w:t>
      </w:r>
      <w:r w:rsidRPr="005972DD">
        <w:rPr>
          <w:rFonts w:ascii="Cambria" w:hAnsi="Cambria"/>
          <w:color w:val="000000" w:themeColor="text1"/>
        </w:rPr>
        <w:t>µ</w:t>
      </w:r>
      <w:r w:rsidRPr="005972DD">
        <w:rPr>
          <w:color w:val="000000" w:themeColor="text1"/>
        </w:rPr>
        <w:t xml:space="preserve">V dans le domaine de Fourier à cette fréquence) et de </w:t>
      </w:r>
      <w:r w:rsidRPr="005972DD">
        <w:rPr>
          <w:b/>
          <w:bCs/>
          <w:color w:val="000000" w:themeColor="text1"/>
        </w:rPr>
        <w:t>sensibilité</w:t>
      </w:r>
      <w:r w:rsidRPr="005972DD">
        <w:rPr>
          <w:color w:val="000000" w:themeColor="text1"/>
        </w:rPr>
        <w:t xml:space="preserve"> (avec un rapport signal-sur-bruit qui lors d’enregistrement de quelques minutes peut aller jusqu’à des centaines de fois plus haut que les méthodes classiques de </w:t>
      </w:r>
      <w:proofErr w:type="spellStart"/>
      <w:r w:rsidRPr="005972DD">
        <w:rPr>
          <w:color w:val="000000" w:themeColor="text1"/>
        </w:rPr>
        <w:t>PEs</w:t>
      </w:r>
      <w:proofErr w:type="spellEnd"/>
      <w:r w:rsidR="00A841C1">
        <w:rPr>
          <w:color w:val="000000" w:themeColor="text1"/>
        </w:rPr>
        <w:t> ;</w:t>
      </w:r>
      <w:r w:rsidRPr="005972DD">
        <w:rPr>
          <w:color w:val="000000" w:themeColor="text1"/>
        </w:rPr>
        <w:t xml:space="preserve"> </w:t>
      </w:r>
      <w:proofErr w:type="spellStart"/>
      <w:r w:rsidRPr="005972DD">
        <w:rPr>
          <w:color w:val="000000" w:themeColor="text1"/>
        </w:rPr>
        <w:t>Regan</w:t>
      </w:r>
      <w:proofErr w:type="spellEnd"/>
      <w:r w:rsidRPr="005972DD">
        <w:rPr>
          <w:color w:val="000000" w:themeColor="text1"/>
        </w:rPr>
        <w:t>, 1989</w:t>
      </w:r>
      <w:r w:rsidR="00A841C1">
        <w:rPr>
          <w:color w:val="000000" w:themeColor="text1"/>
        </w:rPr>
        <w:t xml:space="preserve"> </w:t>
      </w:r>
      <w:r w:rsidRPr="005972DD">
        <w:rPr>
          <w:color w:val="000000" w:themeColor="text1"/>
        </w:rPr>
        <w:t xml:space="preserve">; </w:t>
      </w:r>
      <w:proofErr w:type="spellStart"/>
      <w:r w:rsidRPr="005972DD">
        <w:rPr>
          <w:color w:val="000000" w:themeColor="text1"/>
        </w:rPr>
        <w:t>Norcia</w:t>
      </w:r>
      <w:proofErr w:type="spellEnd"/>
      <w:r w:rsidRPr="005972DD">
        <w:rPr>
          <w:color w:val="000000" w:themeColor="text1"/>
        </w:rPr>
        <w:t xml:space="preserve"> et al., 2015 ; Rossion et al., 2020).</w:t>
      </w:r>
    </w:p>
    <w:p w14:paraId="541D23DF" w14:textId="77777777" w:rsidR="00D75F1C" w:rsidRPr="005972DD" w:rsidRDefault="00D75F1C" w:rsidP="00072D35">
      <w:pPr>
        <w:rPr>
          <w:color w:val="000000" w:themeColor="text1"/>
        </w:rPr>
      </w:pPr>
      <w:r w:rsidRPr="005972DD">
        <w:rPr>
          <w:color w:val="000000" w:themeColor="text1"/>
        </w:rPr>
        <w:t xml:space="preserve">Jusqu’à présent cette approche FPVS-EEG est restée très rare et cantonnée à l’évaluation des activités sensorielles très basiques (en audiologie et ophtalmologie). Même dans ces domaines, l’approche est sous-optimale en termes de méthodes de stimulation (fréquence, durée, …) et d’analyse/quantification (prise en compte des harmoniques, </w:t>
      </w:r>
      <w:proofErr w:type="spellStart"/>
      <w:r w:rsidRPr="005972DD">
        <w:rPr>
          <w:color w:val="000000" w:themeColor="text1"/>
        </w:rPr>
        <w:t>Retter</w:t>
      </w:r>
      <w:proofErr w:type="spellEnd"/>
      <w:r w:rsidRPr="005972DD">
        <w:rPr>
          <w:color w:val="000000" w:themeColor="text1"/>
        </w:rPr>
        <w:t xml:space="preserve"> et al., 2021).</w:t>
      </w:r>
    </w:p>
    <w:p w14:paraId="1CBC1DDF" w14:textId="40C4A86A" w:rsidR="00500827" w:rsidRDefault="00D75F1C" w:rsidP="00072D35">
      <w:pPr>
        <w:rPr>
          <w:color w:val="000000" w:themeColor="text1"/>
        </w:rPr>
      </w:pPr>
      <w:r w:rsidRPr="005972DD">
        <w:rPr>
          <w:color w:val="000000" w:themeColor="text1"/>
        </w:rPr>
        <w:t>Depuis une dizaine d’année, cette technique de recherche fondamentale a été appliquée à l’exploration de la fonction cognitive, sous la forme de reconnaissances complexes (formes visuelles, visages, lettres, mots, patterns numériques, concepts …) (</w:t>
      </w:r>
      <w:proofErr w:type="spellStart"/>
      <w:r w:rsidRPr="005972DD">
        <w:rPr>
          <w:color w:val="000000" w:themeColor="text1"/>
        </w:rPr>
        <w:t>e.g</w:t>
      </w:r>
      <w:proofErr w:type="spellEnd"/>
      <w:r w:rsidRPr="005972DD">
        <w:rPr>
          <w:color w:val="000000" w:themeColor="text1"/>
        </w:rPr>
        <w:t xml:space="preserve">., la revue de </w:t>
      </w:r>
      <w:proofErr w:type="spellStart"/>
      <w:r w:rsidRPr="005972DD">
        <w:rPr>
          <w:color w:val="000000" w:themeColor="text1"/>
        </w:rPr>
        <w:t>Norcia</w:t>
      </w:r>
      <w:proofErr w:type="spellEnd"/>
      <w:r w:rsidRPr="005972DD">
        <w:rPr>
          <w:color w:val="000000" w:themeColor="text1"/>
        </w:rPr>
        <w:t xml:space="preserve"> et al., en 2015 avec </w:t>
      </w:r>
      <w:r w:rsidR="00500827">
        <w:rPr>
          <w:color w:val="000000" w:themeColor="text1"/>
        </w:rPr>
        <w:t>près de 600</w:t>
      </w:r>
      <w:r w:rsidRPr="005972DD">
        <w:rPr>
          <w:color w:val="000000" w:themeColor="text1"/>
        </w:rPr>
        <w:t xml:space="preserve"> citations en </w:t>
      </w:r>
      <w:r w:rsidR="00500827">
        <w:rPr>
          <w:color w:val="000000" w:themeColor="text1"/>
        </w:rPr>
        <w:t>Septembre</w:t>
      </w:r>
      <w:r w:rsidRPr="005972DD">
        <w:rPr>
          <w:color w:val="000000" w:themeColor="text1"/>
        </w:rPr>
        <w:t>2021). De plus, les mesures de fiabilité (stabilité individuelle test-</w:t>
      </w:r>
      <w:proofErr w:type="spellStart"/>
      <w:r w:rsidRPr="005972DD">
        <w:rPr>
          <w:color w:val="000000" w:themeColor="text1"/>
        </w:rPr>
        <w:t>retest</w:t>
      </w:r>
      <w:proofErr w:type="spellEnd"/>
      <w:r w:rsidRPr="005972DD">
        <w:rPr>
          <w:color w:val="000000" w:themeColor="text1"/>
        </w:rPr>
        <w:t>) sont excellent</w:t>
      </w:r>
      <w:r w:rsidR="00500827">
        <w:rPr>
          <w:color w:val="000000" w:themeColor="text1"/>
        </w:rPr>
        <w:t>e</w:t>
      </w:r>
      <w:r w:rsidRPr="005972DD">
        <w:rPr>
          <w:color w:val="000000" w:themeColor="text1"/>
        </w:rPr>
        <w:t>s (</w:t>
      </w:r>
      <w:proofErr w:type="spellStart"/>
      <w:r w:rsidRPr="005972DD">
        <w:rPr>
          <w:color w:val="000000" w:themeColor="text1"/>
        </w:rPr>
        <w:t>Dzhelyova</w:t>
      </w:r>
      <w:proofErr w:type="spellEnd"/>
      <w:r w:rsidRPr="005972DD">
        <w:rPr>
          <w:color w:val="000000" w:themeColor="text1"/>
        </w:rPr>
        <w:t xml:space="preserve"> et al., 2019 ) et les premières applications à la pathologie neurologique (prosopagnosie, Liu-</w:t>
      </w:r>
      <w:proofErr w:type="spellStart"/>
      <w:r w:rsidRPr="005972DD">
        <w:rPr>
          <w:color w:val="000000" w:themeColor="text1"/>
        </w:rPr>
        <w:t>Shuang</w:t>
      </w:r>
      <w:proofErr w:type="spellEnd"/>
      <w:r w:rsidRPr="005972DD">
        <w:rPr>
          <w:color w:val="000000" w:themeColor="text1"/>
        </w:rPr>
        <w:t xml:space="preserve"> et al., 2016 ; troubles de la lecture, </w:t>
      </w:r>
      <w:proofErr w:type="spellStart"/>
      <w:r w:rsidRPr="005972DD">
        <w:rPr>
          <w:color w:val="000000" w:themeColor="text1"/>
        </w:rPr>
        <w:t>Vandewalle</w:t>
      </w:r>
      <w:proofErr w:type="spellEnd"/>
      <w:r w:rsidRPr="005972DD">
        <w:rPr>
          <w:color w:val="000000" w:themeColor="text1"/>
        </w:rPr>
        <w:t xml:space="preserve"> et al., 2020) et psychiatrique (spectre autistique, </w:t>
      </w:r>
      <w:proofErr w:type="spellStart"/>
      <w:r w:rsidRPr="005972DD">
        <w:rPr>
          <w:color w:val="000000" w:themeColor="text1"/>
        </w:rPr>
        <w:t>Vettori</w:t>
      </w:r>
      <w:proofErr w:type="spellEnd"/>
      <w:r w:rsidRPr="005972DD">
        <w:rPr>
          <w:color w:val="000000" w:themeColor="text1"/>
        </w:rPr>
        <w:t xml:space="preserve"> et al., 2019 ; </w:t>
      </w:r>
      <w:proofErr w:type="spellStart"/>
      <w:r w:rsidRPr="005972DD">
        <w:rPr>
          <w:color w:val="000000" w:themeColor="text1"/>
        </w:rPr>
        <w:t>Vanderdonck</w:t>
      </w:r>
      <w:proofErr w:type="spellEnd"/>
      <w:r w:rsidRPr="005972DD">
        <w:rPr>
          <w:color w:val="000000" w:themeColor="text1"/>
        </w:rPr>
        <w:t xml:space="preserve"> et al., 2019) sont très prometteuses pour le développement de véritables biomarqueurs</w:t>
      </w:r>
      <w:r w:rsidR="00B07D74">
        <w:rPr>
          <w:color w:val="000000" w:themeColor="text1"/>
        </w:rPr>
        <w:t xml:space="preserve"> en Santé Numérique</w:t>
      </w:r>
      <w:r w:rsidRPr="005972DD">
        <w:rPr>
          <w:color w:val="000000" w:themeColor="text1"/>
        </w:rPr>
        <w:t xml:space="preserve"> : des mesures </w:t>
      </w:r>
      <w:r w:rsidRPr="005972DD">
        <w:rPr>
          <w:b/>
          <w:color w:val="000000" w:themeColor="text1"/>
        </w:rPr>
        <w:t>sensibles, objectives, fiables</w:t>
      </w:r>
      <w:r w:rsidRPr="005972DD">
        <w:rPr>
          <w:color w:val="000000" w:themeColor="text1"/>
        </w:rPr>
        <w:t xml:space="preserve"> (reproductibles sans modifications test-</w:t>
      </w:r>
      <w:proofErr w:type="spellStart"/>
      <w:r w:rsidRPr="005972DD">
        <w:rPr>
          <w:color w:val="000000" w:themeColor="text1"/>
        </w:rPr>
        <w:t>retest</w:t>
      </w:r>
      <w:proofErr w:type="spellEnd"/>
      <w:r w:rsidRPr="005972DD">
        <w:rPr>
          <w:color w:val="000000" w:themeColor="text1"/>
        </w:rPr>
        <w:t xml:space="preserve">) et </w:t>
      </w:r>
      <w:r w:rsidRPr="005972DD">
        <w:rPr>
          <w:b/>
          <w:color w:val="000000" w:themeColor="text1"/>
        </w:rPr>
        <w:t>valides</w:t>
      </w:r>
      <w:r w:rsidRPr="005972DD">
        <w:rPr>
          <w:color w:val="000000" w:themeColor="text1"/>
        </w:rPr>
        <w:t xml:space="preserve"> (spécifiques). </w:t>
      </w:r>
    </w:p>
    <w:p w14:paraId="7D6D253B" w14:textId="1B617C73" w:rsidR="00D75F1C" w:rsidRDefault="00D75F1C" w:rsidP="00072D35">
      <w:pPr>
        <w:rPr>
          <w:color w:val="000000" w:themeColor="text1"/>
        </w:rPr>
      </w:pPr>
      <w:r w:rsidRPr="005972DD">
        <w:rPr>
          <w:color w:val="000000" w:themeColor="text1"/>
        </w:rPr>
        <w:t>Cette approche peut s’appliquer à toutes les modalités (visuelle, auditive, somesthésique) … et toute fonction cognitive qui s’exprime de façon – même partielle</w:t>
      </w:r>
      <w:r w:rsidR="00500827">
        <w:rPr>
          <w:color w:val="000000" w:themeColor="text1"/>
        </w:rPr>
        <w:t>ment</w:t>
      </w:r>
      <w:r w:rsidRPr="005972DD">
        <w:rPr>
          <w:color w:val="000000" w:themeColor="text1"/>
        </w:rPr>
        <w:t xml:space="preserve"> -automatique (sans contrôle volontaire exclusif). La spécificité des effets en fonction de la pathologie peut être exprimée dans les effets obtenus lors de la présentation de différents stimuli, mais également sous la forme de modifications différentielles de réponses (amplitude, pattern d’harmoniques, phase, sensibilité à des variations de fréquence …) sur les même paradigme pour différentes populations cliniques. Enfin, l</w:t>
      </w:r>
      <w:r w:rsidRPr="005972DD">
        <w:rPr>
          <w:rFonts w:hint="eastAsia"/>
          <w:color w:val="000000" w:themeColor="text1"/>
        </w:rPr>
        <w:t xml:space="preserve">es mesures </w:t>
      </w:r>
      <w:r w:rsidRPr="00E92854">
        <w:rPr>
          <w:rFonts w:hint="eastAsia"/>
        </w:rPr>
        <w:t>apparaissent foc</w:t>
      </w:r>
      <w:r w:rsidRPr="00E92854">
        <w:t>a</w:t>
      </w:r>
      <w:r w:rsidRPr="00E92854">
        <w:rPr>
          <w:rFonts w:hint="eastAsia"/>
        </w:rPr>
        <w:t>lisées sur peu de canaux</w:t>
      </w:r>
      <w:r w:rsidRPr="00E92854">
        <w:t xml:space="preserve"> </w:t>
      </w:r>
      <w:r w:rsidR="00B07D74">
        <w:t>numériques et elles sont</w:t>
      </w:r>
      <w:r w:rsidRPr="00E92854">
        <w:t xml:space="preserve"> obtenues en quelques minutes, </w:t>
      </w:r>
      <w:r w:rsidR="00B07D74">
        <w:t>avec du matériel</w:t>
      </w:r>
      <w:r w:rsidRPr="00E92854">
        <w:t xml:space="preserve"> technique peu </w:t>
      </w:r>
      <w:r w:rsidR="00B07D74" w:rsidRPr="00E92854">
        <w:t>coûteu</w:t>
      </w:r>
      <w:r w:rsidR="00B07D74">
        <w:t>x</w:t>
      </w:r>
      <w:r w:rsidR="00B07D74" w:rsidRPr="00E92854">
        <w:t xml:space="preserve"> </w:t>
      </w:r>
      <w:r w:rsidRPr="00E92854">
        <w:t>et simple</w:t>
      </w:r>
      <w:r>
        <w:t xml:space="preserve"> d’utilisation.</w:t>
      </w:r>
    </w:p>
    <w:p w14:paraId="0A735BFC" w14:textId="33B27928" w:rsidR="00D75F1C" w:rsidRPr="00247858" w:rsidRDefault="00D75F1C" w:rsidP="00A92ACF">
      <w:pPr>
        <w:pStyle w:val="Titre1"/>
        <w:numPr>
          <w:ilvl w:val="0"/>
          <w:numId w:val="0"/>
        </w:numPr>
        <w:ind w:left="2142"/>
      </w:pPr>
      <w:r>
        <w:t>2. Description de l’étude</w:t>
      </w:r>
    </w:p>
    <w:p w14:paraId="069C85E0" w14:textId="24ED51D8" w:rsidR="00D75F1C" w:rsidRPr="00AC6868" w:rsidRDefault="00D75F1C" w:rsidP="00072D35">
      <w:r w:rsidRPr="00D56C4B">
        <w:t>Avec l’EEG</w:t>
      </w:r>
      <w:r>
        <w:t>-FPVS</w:t>
      </w:r>
      <w:r w:rsidRPr="00D56C4B">
        <w:t xml:space="preserve">, </w:t>
      </w:r>
      <w:r>
        <w:t xml:space="preserve">le projet visera à </w:t>
      </w:r>
      <w:r w:rsidRPr="00D56C4B">
        <w:t xml:space="preserve">développer une approche de </w:t>
      </w:r>
      <w:r w:rsidR="00B07D74">
        <w:t xml:space="preserve">Santé Numérique via une </w:t>
      </w:r>
      <w:r w:rsidRPr="00D56C4B">
        <w:t>mesure</w:t>
      </w:r>
      <w:r w:rsidRPr="00D56C4B">
        <w:rPr>
          <w:b/>
          <w:bCs/>
        </w:rPr>
        <w:t xml:space="preserve"> objective, sensible et fiable</w:t>
      </w:r>
      <w:r w:rsidR="00AC6868">
        <w:rPr>
          <w:b/>
          <w:bCs/>
        </w:rPr>
        <w:t xml:space="preserve"> de nouveaux biomarqueurs numériques de la MA</w:t>
      </w:r>
      <w:r w:rsidRPr="00D56C4B">
        <w:rPr>
          <w:b/>
          <w:bCs/>
        </w:rPr>
        <w:t xml:space="preserve">, </w:t>
      </w:r>
      <w:r w:rsidRPr="00AC6868">
        <w:t>qui contribuera, sur une base individuelle au diagnostic précoce et au pronostic de la MA.</w:t>
      </w:r>
    </w:p>
    <w:p w14:paraId="3DC8A61C" w14:textId="1260E965" w:rsidR="00D75F1C" w:rsidRDefault="00D75F1C" w:rsidP="00072D35">
      <w:pPr>
        <w:rPr>
          <w:rFonts w:eastAsia="Garamond" w:cs="Garamond"/>
          <w:szCs w:val="20"/>
        </w:rPr>
      </w:pPr>
      <w:r>
        <w:lastRenderedPageBreak/>
        <w:t xml:space="preserve">Bien que les </w:t>
      </w:r>
      <w:r w:rsidRPr="005972DD">
        <w:rPr>
          <w:color w:val="000000" w:themeColor="text1"/>
        </w:rPr>
        <w:t>premières tentatives de développement de biomarqueurs EEG-FPVS de la MA, basées sur la répétition et reconnaissance d’image d’objets identiques, soient très prometteuses (</w:t>
      </w:r>
      <w:proofErr w:type="spellStart"/>
      <w:r w:rsidRPr="005972DD">
        <w:rPr>
          <w:color w:val="000000" w:themeColor="text1"/>
        </w:rPr>
        <w:t>Stothart</w:t>
      </w:r>
      <w:proofErr w:type="spellEnd"/>
      <w:r w:rsidRPr="005972DD">
        <w:rPr>
          <w:color w:val="000000" w:themeColor="text1"/>
        </w:rPr>
        <w:t xml:space="preserve"> &amp; Smith, 2020), le potentiel d’optimalisation sur le plan des paramètres de stimulation </w:t>
      </w:r>
      <w:r w:rsidR="00500827" w:rsidRPr="005972DD">
        <w:rPr>
          <w:color w:val="000000" w:themeColor="text1"/>
        </w:rPr>
        <w:t>est considérable</w:t>
      </w:r>
      <w:r w:rsidR="00500827">
        <w:rPr>
          <w:color w:val="000000" w:themeColor="text1"/>
        </w:rPr>
        <w:t xml:space="preserve"> : </w:t>
      </w:r>
      <w:proofErr w:type="spellStart"/>
      <w:r w:rsidRPr="005972DD">
        <w:rPr>
          <w:color w:val="000000" w:themeColor="text1"/>
        </w:rPr>
        <w:t>e.g</w:t>
      </w:r>
      <w:proofErr w:type="spellEnd"/>
      <w:r w:rsidRPr="005972DD">
        <w:rPr>
          <w:color w:val="000000" w:themeColor="text1"/>
        </w:rPr>
        <w:t xml:space="preserve">., </w:t>
      </w:r>
      <w:r w:rsidRPr="005972DD">
        <w:rPr>
          <w:i/>
          <w:iCs/>
          <w:color w:val="000000" w:themeColor="text1"/>
        </w:rPr>
        <w:t xml:space="preserve">fréquence: </w:t>
      </w:r>
      <w:r w:rsidRPr="005972DD">
        <w:rPr>
          <w:color w:val="000000" w:themeColor="text1"/>
        </w:rPr>
        <w:t xml:space="preserve">chaque activité cognitive étant exprimée par un réseau cérébral caractérisé par une certaine constante de temps qui va déterminer la fréquence optimale pour la réponse au niveau de la population, avec des variabilités interindividuelles ; </w:t>
      </w:r>
      <w:r w:rsidRPr="005972DD">
        <w:rPr>
          <w:i/>
          <w:iCs/>
          <w:color w:val="000000" w:themeColor="text1"/>
        </w:rPr>
        <w:t>durée de stimulation</w:t>
      </w:r>
      <w:r w:rsidRPr="005972DD">
        <w:rPr>
          <w:color w:val="000000" w:themeColor="text1"/>
        </w:rPr>
        <w:t xml:space="preserve">, liée à la résolution fréquentielle et au rapport signal-sur-bruit de la réponse ; </w:t>
      </w:r>
      <w:r w:rsidRPr="005972DD">
        <w:rPr>
          <w:i/>
          <w:iCs/>
          <w:color w:val="000000" w:themeColor="text1"/>
        </w:rPr>
        <w:t>types de</w:t>
      </w:r>
      <w:r w:rsidRPr="005972DD">
        <w:rPr>
          <w:color w:val="000000" w:themeColor="text1"/>
        </w:rPr>
        <w:t xml:space="preserve"> stimuli et discriminations. A ce niveau, le projet visera </w:t>
      </w:r>
      <w:r>
        <w:t>à</w:t>
      </w:r>
      <w:r w:rsidRPr="00D56C4B">
        <w:t xml:space="preserve"> présenter des conditions où le système de reconnaissance (suivant ou pas un encodage implicite) est poussé dans ses limites par la stimulation à fréquence rapide</w:t>
      </w:r>
      <w:r w:rsidR="00500827">
        <w:t xml:space="preserve"> (</w:t>
      </w:r>
      <w:proofErr w:type="spellStart"/>
      <w:r w:rsidR="00500827">
        <w:t>Retter</w:t>
      </w:r>
      <w:proofErr w:type="spellEnd"/>
      <w:r w:rsidR="00500827">
        <w:t xml:space="preserve"> et al., 2021)</w:t>
      </w:r>
      <w:r w:rsidRPr="00D56C4B">
        <w:t>, tout en évitant de charger les autres fonctions cognitives du patient.</w:t>
      </w:r>
      <w:r>
        <w:t xml:space="preserve"> </w:t>
      </w:r>
    </w:p>
    <w:p w14:paraId="7DF3A5D8" w14:textId="3F29E94F" w:rsidR="00072D35" w:rsidRPr="005972DD" w:rsidRDefault="00D75F1C" w:rsidP="00072D35">
      <w:pPr>
        <w:rPr>
          <w:color w:val="000000" w:themeColor="text1"/>
        </w:rPr>
      </w:pPr>
      <w:r w:rsidRPr="00ED36A6">
        <w:t xml:space="preserve">La technique </w:t>
      </w:r>
      <w:r w:rsidR="00AC6868">
        <w:t xml:space="preserve">EEG-FPVS </w:t>
      </w:r>
      <w:r w:rsidRPr="00ED36A6">
        <w:t xml:space="preserve">s’applique également parfaitement à la </w:t>
      </w:r>
      <w:r w:rsidRPr="00620604">
        <w:rPr>
          <w:b/>
          <w:bCs/>
        </w:rPr>
        <w:t>médecine de précision</w:t>
      </w:r>
      <w:r w:rsidR="00B07D74">
        <w:rPr>
          <w:b/>
          <w:bCs/>
        </w:rPr>
        <w:t xml:space="preserve"> en Santé </w:t>
      </w:r>
      <w:proofErr w:type="gramStart"/>
      <w:r w:rsidR="00B07D74">
        <w:rPr>
          <w:b/>
          <w:bCs/>
        </w:rPr>
        <w:t>numérique</w:t>
      </w:r>
      <w:r w:rsidRPr="00ED36A6">
        <w:t>:</w:t>
      </w:r>
      <w:proofErr w:type="gramEnd"/>
      <w:r w:rsidRPr="00ED36A6">
        <w:t xml:space="preserve"> tout en cadrant de façon objective les réponses </w:t>
      </w:r>
      <w:r w:rsidRPr="005972DD">
        <w:rPr>
          <w:color w:val="000000" w:themeColor="text1"/>
        </w:rPr>
        <w:t>neurophysiologiques dans des fréquences connues, ces réponses offrent une grande gamme de variabilité interindividuelle en terme</w:t>
      </w:r>
      <w:r w:rsidRPr="005972DD">
        <w:rPr>
          <w:rFonts w:hint="eastAsia"/>
          <w:color w:val="000000" w:themeColor="text1"/>
        </w:rPr>
        <w:t>s</w:t>
      </w:r>
      <w:r w:rsidRPr="005972DD">
        <w:rPr>
          <w:color w:val="000000" w:themeColor="text1"/>
        </w:rPr>
        <w:t xml:space="preserve"> d’amplitude (surtout), de patterns d’harmoniques, de phase, de sensibilité à des variations de fréquence … Par exemple, chaque individu sain ou pathologique peut être caractérisé par sa réponse un paradigme donné </w:t>
      </w:r>
      <w:proofErr w:type="gramStart"/>
      <w:r w:rsidRPr="005972DD">
        <w:rPr>
          <w:color w:val="000000" w:themeColor="text1"/>
        </w:rPr>
        <w:t>en terme de</w:t>
      </w:r>
      <w:proofErr w:type="gramEnd"/>
      <w:r w:rsidRPr="005972DD">
        <w:rPr>
          <w:color w:val="000000" w:themeColor="text1"/>
        </w:rPr>
        <w:t xml:space="preserve"> « </w:t>
      </w:r>
      <w:proofErr w:type="spellStart"/>
      <w:r w:rsidRPr="005972DD">
        <w:rPr>
          <w:color w:val="000000" w:themeColor="text1"/>
        </w:rPr>
        <w:t>fingerprint</w:t>
      </w:r>
      <w:proofErr w:type="spellEnd"/>
      <w:r w:rsidRPr="005972DD">
        <w:rPr>
          <w:color w:val="000000" w:themeColor="text1"/>
        </w:rPr>
        <w:t> neurologique » exprimé sous une forme schématique en combinaisons 2D de valeurs d’amplitudes et phase de la réponse (</w:t>
      </w:r>
      <w:proofErr w:type="spellStart"/>
      <w:r w:rsidRPr="005972DD">
        <w:rPr>
          <w:color w:val="000000" w:themeColor="text1"/>
        </w:rPr>
        <w:t>e.g</w:t>
      </w:r>
      <w:proofErr w:type="spellEnd"/>
      <w:r w:rsidRPr="005972DD">
        <w:rPr>
          <w:color w:val="000000" w:themeColor="text1"/>
        </w:rPr>
        <w:t xml:space="preserve">., </w:t>
      </w:r>
      <w:proofErr w:type="spellStart"/>
      <w:r w:rsidRPr="005972DD">
        <w:rPr>
          <w:color w:val="000000" w:themeColor="text1"/>
        </w:rPr>
        <w:t>Vandewalle</w:t>
      </w:r>
      <w:proofErr w:type="spellEnd"/>
      <w:r w:rsidRPr="005972DD">
        <w:rPr>
          <w:color w:val="000000" w:themeColor="text1"/>
        </w:rPr>
        <w:t xml:space="preserve"> de </w:t>
      </w:r>
      <w:proofErr w:type="spellStart"/>
      <w:r w:rsidRPr="005972DD">
        <w:rPr>
          <w:color w:val="000000" w:themeColor="text1"/>
        </w:rPr>
        <w:t>Ghelke</w:t>
      </w:r>
      <w:proofErr w:type="spellEnd"/>
      <w:r w:rsidRPr="005972DD">
        <w:rPr>
          <w:color w:val="000000" w:themeColor="text1"/>
        </w:rPr>
        <w:t xml:space="preserve"> et al., 2021). Une modification abrupte et importante de ce </w:t>
      </w:r>
      <w:proofErr w:type="spellStart"/>
      <w:r w:rsidRPr="005972DD">
        <w:rPr>
          <w:color w:val="000000" w:themeColor="text1"/>
        </w:rPr>
        <w:t>fingerprint</w:t>
      </w:r>
      <w:proofErr w:type="spellEnd"/>
      <w:r w:rsidRPr="005972DD">
        <w:rPr>
          <w:color w:val="000000" w:themeColor="text1"/>
        </w:rPr>
        <w:t xml:space="preserve"> EEG au cours de l’évolution de la MA devrait signaler une altération de la fonction cognitive. </w:t>
      </w:r>
    </w:p>
    <w:p w14:paraId="28E73B0A" w14:textId="77777777" w:rsidR="00A841C1" w:rsidRDefault="00D75F1C" w:rsidP="00072D35">
      <w:r w:rsidRPr="005972DD">
        <w:rPr>
          <w:color w:val="000000" w:themeColor="text1"/>
        </w:rPr>
        <w:t>La performance diagnostique/pronostique pourrait être également améliorée en combinant des biomarqueurs de modalités différentes (biologie, imagerie, électrophysiologie, comportement), permettant de mettre en relation des données apportant des informations complémentaires, en utilisant des approches d</w:t>
      </w:r>
      <w:r w:rsidR="00B07D74">
        <w:rPr>
          <w:color w:val="000000" w:themeColor="text1"/>
        </w:rPr>
        <w:t>’intelligence artificielle comme l</w:t>
      </w:r>
      <w:r w:rsidRPr="005972DD">
        <w:rPr>
          <w:color w:val="000000" w:themeColor="text1"/>
        </w:rPr>
        <w:t xml:space="preserve">e machine </w:t>
      </w:r>
      <w:proofErr w:type="spellStart"/>
      <w:r w:rsidRPr="005972DD">
        <w:rPr>
          <w:color w:val="000000" w:themeColor="text1"/>
        </w:rPr>
        <w:t>learning</w:t>
      </w:r>
      <w:proofErr w:type="spellEnd"/>
      <w:r w:rsidRPr="005972DD">
        <w:rPr>
          <w:color w:val="000000" w:themeColor="text1"/>
        </w:rPr>
        <w:t xml:space="preserve">. </w:t>
      </w:r>
      <w:r w:rsidRPr="005972DD">
        <w:rPr>
          <w:bCs/>
          <w:color w:val="000000" w:themeColor="text1"/>
        </w:rPr>
        <w:t xml:space="preserve">Cependant, dans la MA les bases de données cliniques sont de taille limitée, ce qui réduit le potentiel d’une analyse par machine </w:t>
      </w:r>
      <w:proofErr w:type="spellStart"/>
      <w:r w:rsidRPr="005972DD">
        <w:rPr>
          <w:bCs/>
          <w:color w:val="000000" w:themeColor="text1"/>
        </w:rPr>
        <w:t>learning</w:t>
      </w:r>
      <w:proofErr w:type="spellEnd"/>
      <w:r w:rsidRPr="005972DD">
        <w:rPr>
          <w:bCs/>
          <w:color w:val="000000" w:themeColor="text1"/>
        </w:rPr>
        <w:t xml:space="preserve"> et rend difficile le développement de modèles prédictifs robustes qui généralisent à d’autres </w:t>
      </w:r>
      <w:r w:rsidRPr="00AB22B4">
        <w:rPr>
          <w:bCs/>
          <w:color w:val="000000" w:themeColor="text1"/>
        </w:rPr>
        <w:t xml:space="preserve">cohortes. Une solution pour contourner ce problème consiste à utiliser le machine </w:t>
      </w:r>
      <w:proofErr w:type="spellStart"/>
      <w:r w:rsidRPr="00AB22B4">
        <w:rPr>
          <w:bCs/>
          <w:color w:val="000000" w:themeColor="text1"/>
        </w:rPr>
        <w:t>learning</w:t>
      </w:r>
      <w:proofErr w:type="spellEnd"/>
      <w:r w:rsidRPr="00AB22B4">
        <w:rPr>
          <w:bCs/>
          <w:color w:val="000000" w:themeColor="text1"/>
        </w:rPr>
        <w:t xml:space="preserve"> pour entraîner des modèles prédictifs sur de larges é</w:t>
      </w:r>
      <w:r w:rsidRPr="00AB22B4">
        <w:t>chantillons issus de la population générale, afin d'enrichir le signal dans un échantillon clinique.</w:t>
      </w:r>
      <w:r w:rsidR="00D10D1D">
        <w:t xml:space="preserve"> </w:t>
      </w:r>
    </w:p>
    <w:p w14:paraId="72DC4D67" w14:textId="32CEE89E" w:rsidR="00677CED" w:rsidRPr="00072D35" w:rsidRDefault="00D10D1D" w:rsidP="00072D35">
      <w:r>
        <w:t xml:space="preserve">Enfin, la détection des régions temporales mésiales, atteintes dans la TA, n’est pas encore bien connue et définie en EEG de surface. Une étude récente menée dans notre laboratoire a montré la contribution </w:t>
      </w:r>
      <w:r w:rsidR="00A841C1">
        <w:t xml:space="preserve">en EEG de surface </w:t>
      </w:r>
      <w:r>
        <w:t xml:space="preserve">de ces régions dans la maladie épileptique (Koessler et al., 2015). Étant donné la complexité d’organisation anatomique de ces régions et la différence d’amplitude entre des décharges épileptiques spontanées (plusieurs centaines de microvolts) et des décharges cognitives évoquées (quelques microvolts ou dizaines de microvolts), il existe un challenge dans l’analyse des signaux EEG numériques pour extraire les biomarqueurs numériques de la MA. Les mêmes protocoles EEG-FVPS pourraient être réalisés avec des patients souffrant de la MA et d’épilepsie pharmaco-résistantes. Chez les patients épileptiques pharmaco-résistants, l’EEG peut être enregistré simultanément en surface et en intracérébral </w:t>
      </w:r>
      <w:r w:rsidR="00A841C1">
        <w:t xml:space="preserve">lors des </w:t>
      </w:r>
      <w:r>
        <w:t>bilan</w:t>
      </w:r>
      <w:r w:rsidR="00A841C1">
        <w:t>s</w:t>
      </w:r>
      <w:r>
        <w:t xml:space="preserve"> pré-chirurgica</w:t>
      </w:r>
      <w:r w:rsidR="00A841C1">
        <w:t>ux indiquées pour cette maladie</w:t>
      </w:r>
      <w:r>
        <w:t>.</w:t>
      </w:r>
      <w:r w:rsidR="00A841C1">
        <w:t xml:space="preserve"> Les épilepsies que nous </w:t>
      </w:r>
      <w:r w:rsidR="00291AE7">
        <w:t>choisirons d’</w:t>
      </w:r>
      <w:r w:rsidR="00A841C1">
        <w:t>explorer simultanément en surface et en profondeur</w:t>
      </w:r>
      <w:r>
        <w:t xml:space="preserve"> </w:t>
      </w:r>
      <w:r w:rsidR="00A841C1">
        <w:t>seront celles dont les structures temporal</w:t>
      </w:r>
      <w:r w:rsidR="00291AE7">
        <w:t>e</w:t>
      </w:r>
      <w:r w:rsidR="00A841C1">
        <w:t xml:space="preserve">s mésiales sont considérées comme saines (exemple : épilepsie insulaire ou frontale). </w:t>
      </w:r>
      <w:r>
        <w:t xml:space="preserve">Cette approche </w:t>
      </w:r>
      <w:r w:rsidR="00291AE7">
        <w:t xml:space="preserve">innovante </w:t>
      </w:r>
      <w:r>
        <w:t xml:space="preserve">d’EEG </w:t>
      </w:r>
      <w:r w:rsidR="00291AE7">
        <w:t xml:space="preserve">simultanée </w:t>
      </w:r>
      <w:r>
        <w:t xml:space="preserve">intracérébrale et de surface pourrait permettre de mieux comprendre, corréler et caractériser (amplitude, rapport signal sur bruit, topographie) les biomarqueurs numériques générés en EEG de surface par les régions temporales mésiales </w:t>
      </w:r>
      <w:r w:rsidR="00291AE7">
        <w:t xml:space="preserve">saines </w:t>
      </w:r>
      <w:r>
        <w:t>(étude profondeur-surface). Une fois ces biomarqueurs caractérisés parfaitement en EEG de surface (« </w:t>
      </w:r>
      <w:proofErr w:type="spellStart"/>
      <w:r>
        <w:t>fingerprint</w:t>
      </w:r>
      <w:proofErr w:type="spellEnd"/>
      <w:r>
        <w:t> »), une méthodologie d’extraction fiable et robuste pourra être mise en place dans la MA</w:t>
      </w:r>
      <w:r w:rsidR="00291AE7">
        <w:t>. Pour finir, une analyse comparative des biomarqueurs en EEG surface pourra être menées pour comprendre les altérations électrophysiologiques (en termes d’amplitude, de rapport signal à bruit ou de topographie) due à la MA.</w:t>
      </w:r>
      <w:r w:rsidR="00D75F1C" w:rsidRPr="00AB22B4">
        <w:t xml:space="preserve"> </w:t>
      </w:r>
    </w:p>
    <w:p w14:paraId="38A92B04" w14:textId="70BFBA8C" w:rsidR="00D5678F" w:rsidRPr="004D6BAC" w:rsidRDefault="00DD03AA" w:rsidP="004D6BAC">
      <w:pPr>
        <w:pStyle w:val="Titre1"/>
        <w:numPr>
          <w:ilvl w:val="0"/>
          <w:numId w:val="0"/>
        </w:numPr>
        <w:jc w:val="left"/>
        <w:rPr>
          <w:rFonts w:ascii="Arial" w:hAnsi="Arial" w:cs="Arial"/>
          <w:color w:val="000000" w:themeColor="text1"/>
          <w:sz w:val="22"/>
          <w:szCs w:val="22"/>
        </w:rPr>
      </w:pPr>
      <w:r w:rsidRPr="004D6BAC">
        <w:rPr>
          <w:rFonts w:ascii="Arial" w:hAnsi="Arial" w:cs="Arial"/>
          <w:color w:val="000000" w:themeColor="text1"/>
          <w:sz w:val="22"/>
          <w:szCs w:val="22"/>
        </w:rPr>
        <w:lastRenderedPageBreak/>
        <w:t>Mots clés :</w:t>
      </w:r>
      <w:r w:rsidR="004D6BAC">
        <w:rPr>
          <w:rFonts w:ascii="Arial" w:hAnsi="Arial" w:cs="Arial"/>
          <w:color w:val="000000" w:themeColor="text1"/>
          <w:sz w:val="22"/>
          <w:szCs w:val="22"/>
        </w:rPr>
        <w:t xml:space="preserve"> </w:t>
      </w:r>
      <w:r w:rsidR="00B07D74" w:rsidRPr="004D6BAC">
        <w:rPr>
          <w:rFonts w:ascii="Arial" w:hAnsi="Arial" w:cs="Arial"/>
          <w:b w:val="0"/>
          <w:bCs w:val="0"/>
          <w:color w:val="000000" w:themeColor="text1"/>
          <w:sz w:val="22"/>
          <w:szCs w:val="22"/>
        </w:rPr>
        <w:t xml:space="preserve">Santé numérique, </w:t>
      </w:r>
      <w:r w:rsidR="00D5678F" w:rsidRPr="004D6BAC">
        <w:rPr>
          <w:rFonts w:ascii="Arial" w:hAnsi="Arial" w:cs="Arial"/>
          <w:b w:val="0"/>
          <w:bCs w:val="0"/>
          <w:color w:val="000000" w:themeColor="text1"/>
          <w:sz w:val="22"/>
          <w:szCs w:val="22"/>
        </w:rPr>
        <w:t xml:space="preserve">Maladies neurodégénératives, </w:t>
      </w:r>
      <w:r w:rsidR="004D6BAC" w:rsidRPr="004D6BAC">
        <w:rPr>
          <w:rFonts w:ascii="Arial" w:hAnsi="Arial" w:cs="Arial"/>
          <w:b w:val="0"/>
          <w:bCs w:val="0"/>
          <w:color w:val="000000" w:themeColor="text1"/>
          <w:sz w:val="22"/>
          <w:szCs w:val="22"/>
        </w:rPr>
        <w:t>Électroencéphalographie</w:t>
      </w:r>
      <w:r w:rsidR="00D5678F" w:rsidRPr="004D6BAC">
        <w:rPr>
          <w:rFonts w:ascii="Arial" w:hAnsi="Arial" w:cs="Arial"/>
          <w:b w:val="0"/>
          <w:bCs w:val="0"/>
          <w:color w:val="000000" w:themeColor="text1"/>
          <w:sz w:val="22"/>
          <w:szCs w:val="22"/>
        </w:rPr>
        <w:t xml:space="preserve">, </w:t>
      </w:r>
      <w:r w:rsidR="00E35FF8" w:rsidRPr="004D6BAC">
        <w:rPr>
          <w:rFonts w:ascii="Arial" w:hAnsi="Arial" w:cs="Arial"/>
          <w:b w:val="0"/>
          <w:bCs w:val="0"/>
          <w:color w:val="000000" w:themeColor="text1"/>
          <w:sz w:val="22"/>
          <w:szCs w:val="22"/>
        </w:rPr>
        <w:t>Médecine de précision, Biomarqueurs</w:t>
      </w:r>
    </w:p>
    <w:p w14:paraId="43736925" w14:textId="77777777" w:rsidR="00DD03AA" w:rsidRDefault="00DD03AA" w:rsidP="00DD03AA">
      <w:pPr>
        <w:pStyle w:val="Titre1"/>
        <w:numPr>
          <w:ilvl w:val="0"/>
          <w:numId w:val="0"/>
        </w:numPr>
        <w:ind w:left="714" w:firstLine="702"/>
        <w:jc w:val="left"/>
      </w:pPr>
      <w:r>
        <w:t xml:space="preserve">3. Collaborations </w:t>
      </w:r>
      <w:proofErr w:type="spellStart"/>
      <w:r>
        <w:t>pré-existantes</w:t>
      </w:r>
      <w:proofErr w:type="spellEnd"/>
    </w:p>
    <w:p w14:paraId="3D9581AA" w14:textId="77777777" w:rsidR="00DD03AA" w:rsidRDefault="00DD03AA" w:rsidP="00DD03AA"/>
    <w:p w14:paraId="2B9C2CB4" w14:textId="77777777" w:rsidR="00DD03AA" w:rsidRDefault="00DD03AA" w:rsidP="00DD03AA">
      <w:pPr>
        <w:ind w:firstLine="0"/>
      </w:pPr>
      <w:r>
        <w:t xml:space="preserve">Ce projet de recherche s’intègre dans un projet plus grand de recherche de biomarqueurs EEG numériques des fonctions cognitives en Neurologie. </w:t>
      </w:r>
    </w:p>
    <w:p w14:paraId="216BB5FB" w14:textId="77777777" w:rsidR="00DD03AA" w:rsidRPr="008545CA" w:rsidRDefault="00DD03AA" w:rsidP="00DD03AA">
      <w:pPr>
        <w:ind w:firstLine="0"/>
      </w:pPr>
      <w:r>
        <w:t>Un projet de recherche complémentaire avec Bioserenity existe autour du d</w:t>
      </w:r>
      <w:r w:rsidRPr="008545CA">
        <w:t xml:space="preserve">iagnostic et </w:t>
      </w:r>
      <w:r>
        <w:t>p</w:t>
      </w:r>
      <w:r w:rsidRPr="008545CA">
        <w:t>ronostic de la Maladie d’Alzheimer par stimulation périodique rapide et l’analyse de signaux électroencéphalographique numérique</w:t>
      </w:r>
      <w:r>
        <w:t xml:space="preserve"> (Plan de Relance). Les objectifs industriels en Santé Numérique sont de même nature que ce projet à savoir l’utilisation de l’EEG numérique et le traitement du signal pour améliorer le diagnostic et le suivi des pathologies neurologiques. Enfin ce projet de recherche s’intègre aussi en lien avec un projet de recherche, en contrat CIFRE avec Bioserenity, autour de l’étude instrumentale et électrophysiologique de la stimulation électrique transcrânienne sur le cerveau humain et la comparaison méthodologique des signaux EEG numériques enregistré par un système de pointe utilisé en recherche et le système innovant </w:t>
      </w:r>
      <w:proofErr w:type="spellStart"/>
      <w:r>
        <w:t>Neuronaute</w:t>
      </w:r>
      <w:proofErr w:type="spellEnd"/>
      <w:r>
        <w:t>® de l’entreprise Bioserenity.</w:t>
      </w:r>
    </w:p>
    <w:p w14:paraId="1E6FD60D" w14:textId="77777777" w:rsidR="00DD03AA" w:rsidRPr="00E35FF8" w:rsidRDefault="00DD03AA" w:rsidP="00D75F1C">
      <w:pPr>
        <w:pStyle w:val="Instructions"/>
        <w:ind w:left="0" w:firstLine="0"/>
        <w:rPr>
          <w:b/>
          <w:bCs/>
          <w:color w:val="000000" w:themeColor="text1"/>
        </w:rPr>
      </w:pPr>
    </w:p>
    <w:p w14:paraId="500CCFF3" w14:textId="0F8035B3" w:rsidR="00D75F1C" w:rsidRPr="00FC27D6" w:rsidRDefault="00D75F1C" w:rsidP="00A92ACF">
      <w:pPr>
        <w:pStyle w:val="Titre1"/>
        <w:numPr>
          <w:ilvl w:val="0"/>
          <w:numId w:val="0"/>
        </w:numPr>
        <w:ind w:left="714" w:firstLine="704"/>
        <w:jc w:val="left"/>
        <w:rPr>
          <w:szCs w:val="36"/>
        </w:rPr>
      </w:pPr>
      <w:r>
        <w:t>4. Objectifs recherchés</w:t>
      </w:r>
    </w:p>
    <w:p w14:paraId="1DDCAE78" w14:textId="19A86E1B" w:rsidR="00291AE7" w:rsidRDefault="00291AE7" w:rsidP="00072D35">
      <w:r>
        <w:t>1</w:t>
      </w:r>
      <w:r w:rsidR="00072D35">
        <w:t xml:space="preserve">. </w:t>
      </w:r>
      <w:r>
        <w:t>Identifier des « signatures spectrales numériques » des régions temporales mésiales saines par l’étude de patients épileptiques pharmaco-résistants et l’utilisation d’enregistrements EEG numériques multi-échelles (en surface et en profondeur)</w:t>
      </w:r>
    </w:p>
    <w:p w14:paraId="0B2FF43D" w14:textId="11B3696F" w:rsidR="00D75F1C" w:rsidRDefault="00291AE7" w:rsidP="00072D35">
      <w:r>
        <w:t xml:space="preserve">2. </w:t>
      </w:r>
      <w:r w:rsidR="00D75F1C" w:rsidRPr="006A2144">
        <w:t>Identifier des « signatures spectrales</w:t>
      </w:r>
      <w:r w:rsidR="00B07D74">
        <w:t xml:space="preserve"> numériques</w:t>
      </w:r>
      <w:r w:rsidR="00D75F1C" w:rsidRPr="006A2144">
        <w:t xml:space="preserve"> » </w:t>
      </w:r>
      <w:r>
        <w:t xml:space="preserve">en EEG de surface </w:t>
      </w:r>
      <w:r w:rsidR="00D75F1C" w:rsidRPr="006A2144">
        <w:t>de la MA</w:t>
      </w:r>
      <w:r w:rsidR="00D75F1C">
        <w:t xml:space="preserve"> (combinaisons d’amplitude</w:t>
      </w:r>
      <w:r w:rsidR="00500827">
        <w:t xml:space="preserve"> et phases de différentes harmoniques)</w:t>
      </w:r>
      <w:r w:rsidR="00D75F1C" w:rsidRPr="006A2144">
        <w:t xml:space="preserve">, permettant de la différencier des autres pathologies y compris les autres démences. </w:t>
      </w:r>
    </w:p>
    <w:p w14:paraId="767E6658" w14:textId="51FA9AD2" w:rsidR="00AC6868" w:rsidRPr="006A2144" w:rsidRDefault="00291AE7" w:rsidP="00072D35">
      <w:pPr>
        <w:rPr>
          <w:color w:val="000000"/>
        </w:rPr>
      </w:pPr>
      <w:r>
        <w:rPr>
          <w:color w:val="000000"/>
        </w:rPr>
        <w:t>3</w:t>
      </w:r>
      <w:r w:rsidR="00AC6868">
        <w:rPr>
          <w:color w:val="000000"/>
        </w:rPr>
        <w:t xml:space="preserve">. Comparer les </w:t>
      </w:r>
      <w:r>
        <w:rPr>
          <w:color w:val="000000"/>
        </w:rPr>
        <w:t>signatures spectrales numériques saines et pathologiques et mettre en relation les signatures de la MA avec les marqueurs biologiques (sanguins et liquide cérébro-spinal) et les scores neuropsychologiques.</w:t>
      </w:r>
    </w:p>
    <w:p w14:paraId="49B982C1" w14:textId="543729E5" w:rsidR="00D75F1C" w:rsidRPr="006A2144" w:rsidRDefault="00291AE7" w:rsidP="00291AE7">
      <w:pPr>
        <w:rPr>
          <w:color w:val="000000"/>
        </w:rPr>
      </w:pPr>
      <w:r>
        <w:t>4</w:t>
      </w:r>
      <w:r w:rsidR="00072D35">
        <w:t xml:space="preserve">. </w:t>
      </w:r>
      <w:r w:rsidR="00B07D74">
        <w:t>Évaluer</w:t>
      </w:r>
      <w:r w:rsidR="00D75F1C">
        <w:t xml:space="preserve"> la valeur pronostique des biomarqueurs EEG sur une base individuelle</w:t>
      </w:r>
      <w:r w:rsidR="00072D35">
        <w:t>.</w:t>
      </w:r>
    </w:p>
    <w:p w14:paraId="6CDA0199" w14:textId="6BED2BA7" w:rsidR="00D75F1C" w:rsidRDefault="00291AE7" w:rsidP="00072D35">
      <w:pPr>
        <w:rPr>
          <w:color w:val="000000"/>
        </w:rPr>
      </w:pPr>
      <w:r>
        <w:t>5</w:t>
      </w:r>
      <w:r w:rsidR="00072D35">
        <w:t xml:space="preserve">. </w:t>
      </w:r>
      <w:r w:rsidR="00D75F1C">
        <w:t>C</w:t>
      </w:r>
      <w:r w:rsidR="00D75F1C">
        <w:rPr>
          <w:color w:val="000000"/>
        </w:rPr>
        <w:t xml:space="preserve">onstruire un </w:t>
      </w:r>
      <w:r w:rsidR="00D75F1C">
        <w:t>nouveau</w:t>
      </w:r>
      <w:r w:rsidR="00D75F1C">
        <w:rPr>
          <w:color w:val="000000"/>
        </w:rPr>
        <w:t xml:space="preserve"> modèle de pronostic de la MA à l’aide d’une analyse par machine </w:t>
      </w:r>
      <w:proofErr w:type="spellStart"/>
      <w:r w:rsidR="00D75F1C">
        <w:rPr>
          <w:color w:val="000000"/>
        </w:rPr>
        <w:t>learning</w:t>
      </w:r>
      <w:proofErr w:type="spellEnd"/>
      <w:r w:rsidR="00B07D74">
        <w:rPr>
          <w:color w:val="000000"/>
        </w:rPr>
        <w:t xml:space="preserve"> (intelligence artificielle)</w:t>
      </w:r>
      <w:r w:rsidR="00D75F1C">
        <w:rPr>
          <w:color w:val="000000"/>
        </w:rPr>
        <w:t xml:space="preserve"> sur </w:t>
      </w:r>
      <w:r w:rsidR="00D75F1C">
        <w:t>des</w:t>
      </w:r>
      <w:r w:rsidR="00D75F1C">
        <w:rPr>
          <w:color w:val="000000"/>
        </w:rPr>
        <w:t xml:space="preserve"> larges bases de données</w:t>
      </w:r>
      <w:r w:rsidR="00D75F1C">
        <w:t xml:space="preserve"> neuroscientifiques</w:t>
      </w:r>
      <w:r w:rsidR="00072D35">
        <w:t>.</w:t>
      </w:r>
    </w:p>
    <w:p w14:paraId="027C4279" w14:textId="056869E7" w:rsidR="00D75F1C" w:rsidRPr="009E5994" w:rsidRDefault="00291AE7" w:rsidP="00072D35">
      <w:pPr>
        <w:rPr>
          <w:color w:val="000000"/>
        </w:rPr>
      </w:pPr>
      <w:r>
        <w:t>6</w:t>
      </w:r>
      <w:r w:rsidR="00072D35">
        <w:t xml:space="preserve">. </w:t>
      </w:r>
      <w:r w:rsidR="00D75F1C">
        <w:t>Développer un système</w:t>
      </w:r>
      <w:r w:rsidR="00B07D74">
        <w:t xml:space="preserve"> industriel</w:t>
      </w:r>
      <w:r w:rsidR="00D75F1C">
        <w:t xml:space="preserve"> intégré de stimulation, </w:t>
      </w:r>
      <w:r w:rsidR="00D75F1C" w:rsidRPr="00ED36A6">
        <w:t>enregistrement et analyse</w:t>
      </w:r>
      <w:r w:rsidR="00D75F1C">
        <w:t xml:space="preserve"> fréquentielle compact </w:t>
      </w:r>
      <w:r w:rsidR="00B07D74">
        <w:t xml:space="preserve">et </w:t>
      </w:r>
      <w:r w:rsidR="00D75F1C">
        <w:t xml:space="preserve">portatif (basé sur le </w:t>
      </w:r>
      <w:proofErr w:type="spellStart"/>
      <w:r w:rsidR="00D75F1C">
        <w:t>Neuronaute</w:t>
      </w:r>
      <w:proofErr w:type="spellEnd"/>
      <w:r w:rsidR="00D75F1C">
        <w:t xml:space="preserve"> développé par </w:t>
      </w:r>
      <w:r w:rsidR="00D75F1C" w:rsidRPr="00500827">
        <w:rPr>
          <w:i/>
          <w:iCs/>
        </w:rPr>
        <w:t>Bioserenity</w:t>
      </w:r>
      <w:r w:rsidR="00D75F1C">
        <w:t>)</w:t>
      </w:r>
      <w:r w:rsidR="00072D35">
        <w:t>.</w:t>
      </w:r>
    </w:p>
    <w:p w14:paraId="57EA3C01" w14:textId="77777777" w:rsidR="00D75F1C" w:rsidRPr="00D72C0E" w:rsidRDefault="00D75F1C" w:rsidP="00D5678F">
      <w:pPr>
        <w:pStyle w:val="Instructions"/>
        <w:ind w:left="0" w:firstLine="0"/>
        <w:rPr>
          <w:color w:val="000000" w:themeColor="text1"/>
        </w:rPr>
      </w:pPr>
    </w:p>
    <w:p w14:paraId="5FCBFE52" w14:textId="206122AB" w:rsidR="00D5678F" w:rsidRPr="00E35FF8" w:rsidRDefault="00D5678F" w:rsidP="00E35FF8">
      <w:pPr>
        <w:pStyle w:val="Titre1"/>
        <w:numPr>
          <w:ilvl w:val="0"/>
          <w:numId w:val="0"/>
        </w:numPr>
        <w:ind w:left="2874" w:hanging="1456"/>
        <w:jc w:val="left"/>
        <w:rPr>
          <w:szCs w:val="36"/>
        </w:rPr>
      </w:pPr>
      <w:r>
        <w:t>5. Description des travaux</w:t>
      </w:r>
    </w:p>
    <w:p w14:paraId="7CCEC7BF" w14:textId="77777777" w:rsidR="00D5678F" w:rsidRDefault="00D5678F" w:rsidP="00D5678F">
      <w:pPr>
        <w:spacing w:line="264" w:lineRule="auto"/>
        <w:rPr>
          <w:rFonts w:eastAsia="Garamond" w:cs="Garamond"/>
          <w:szCs w:val="20"/>
        </w:rPr>
      </w:pPr>
      <w:r>
        <w:rPr>
          <w:rFonts w:eastAsia="Garamond" w:cs="Garamond"/>
          <w:b/>
          <w:szCs w:val="20"/>
        </w:rPr>
        <w:t xml:space="preserve">Population clinique : </w:t>
      </w:r>
      <w:r>
        <w:rPr>
          <w:rFonts w:eastAsia="Garamond" w:cs="Garamond"/>
          <w:szCs w:val="20"/>
        </w:rPr>
        <w:t>Nous créerons une nouvelle banque de données cliniques de haute qualité</w:t>
      </w:r>
      <w:r>
        <w:rPr>
          <w:rFonts w:eastAsia="Garamond" w:cs="Garamond"/>
          <w:b/>
          <w:szCs w:val="20"/>
        </w:rPr>
        <w:t xml:space="preserve"> </w:t>
      </w:r>
      <w:r>
        <w:rPr>
          <w:rFonts w:eastAsia="Garamond" w:cs="Garamond"/>
          <w:szCs w:val="20"/>
        </w:rPr>
        <w:t>par une</w:t>
      </w:r>
      <w:r>
        <w:rPr>
          <w:rFonts w:eastAsia="Garamond" w:cs="Garamond"/>
          <w:b/>
          <w:szCs w:val="20"/>
        </w:rPr>
        <w:t xml:space="preserve"> </w:t>
      </w:r>
      <w:r>
        <w:rPr>
          <w:rFonts w:eastAsia="Garamond" w:cs="Garamond"/>
          <w:szCs w:val="20"/>
        </w:rPr>
        <w:t>étude prospective incluant sur une période de 24 mois :</w:t>
      </w:r>
    </w:p>
    <w:p w14:paraId="23D1E5A5" w14:textId="77777777" w:rsidR="00D5678F" w:rsidRDefault="00D5678F" w:rsidP="00D5678F">
      <w:pPr>
        <w:numPr>
          <w:ilvl w:val="0"/>
          <w:numId w:val="28"/>
        </w:numPr>
        <w:spacing w:line="264" w:lineRule="auto"/>
        <w:ind w:left="360" w:hanging="270"/>
        <w:rPr>
          <w:rFonts w:eastAsia="Garamond" w:cs="Garamond"/>
          <w:szCs w:val="20"/>
        </w:rPr>
      </w:pPr>
      <w:r>
        <w:rPr>
          <w:rFonts w:eastAsia="Garamond" w:cs="Garamond"/>
          <w:szCs w:val="20"/>
        </w:rPr>
        <w:t xml:space="preserve">80 patients avec une MA définie selon prélèvement de LCS (PL), </w:t>
      </w:r>
      <w:r>
        <w:t>tests neuropsychologiques, entre 55 &amp; 80 ans</w:t>
      </w:r>
    </w:p>
    <w:p w14:paraId="4663BD23" w14:textId="557EAC7F" w:rsidR="00D5678F" w:rsidRDefault="00D5678F" w:rsidP="00D5678F">
      <w:pPr>
        <w:numPr>
          <w:ilvl w:val="0"/>
          <w:numId w:val="28"/>
        </w:numPr>
        <w:spacing w:line="264" w:lineRule="auto"/>
        <w:ind w:left="360" w:hanging="270"/>
        <w:rPr>
          <w:rFonts w:eastAsia="Garamond" w:cs="Garamond"/>
          <w:szCs w:val="20"/>
        </w:rPr>
      </w:pPr>
      <w:r>
        <w:rPr>
          <w:rFonts w:eastAsia="Garamond" w:cs="Garamond"/>
          <w:szCs w:val="20"/>
        </w:rPr>
        <w:t xml:space="preserve">80 sujets sans trouble cognitifs, appariés en sexe et en âge aux patients MA : Mini-mental State </w:t>
      </w:r>
      <w:sdt>
        <w:sdtPr>
          <w:tag w:val="goog_rdk_0"/>
          <w:id w:val="165217671"/>
        </w:sdtPr>
        <w:sdtEndPr/>
        <w:sdtContent>
          <w:r>
            <w:rPr>
              <w:rFonts w:ascii="Gungsuh" w:eastAsia="Gungsuh" w:hAnsi="Gungsuh" w:cs="Gungsuh"/>
              <w:color w:val="202124"/>
              <w:szCs w:val="20"/>
              <w:highlight w:val="white"/>
            </w:rPr>
            <w:t xml:space="preserve">≥ </w:t>
          </w:r>
        </w:sdtContent>
      </w:sdt>
      <w:r>
        <w:rPr>
          <w:rFonts w:eastAsia="Garamond" w:cs="Garamond"/>
          <w:szCs w:val="20"/>
        </w:rPr>
        <w:t>28, examen neurologique normal</w:t>
      </w:r>
    </w:p>
    <w:p w14:paraId="7B5BCB84" w14:textId="21686C8C" w:rsidR="00D5678F" w:rsidRPr="00291AE7" w:rsidRDefault="00291AE7" w:rsidP="00291AE7">
      <w:pPr>
        <w:numPr>
          <w:ilvl w:val="0"/>
          <w:numId w:val="28"/>
        </w:numPr>
        <w:spacing w:line="264" w:lineRule="auto"/>
        <w:ind w:left="360" w:hanging="270"/>
        <w:rPr>
          <w:rFonts w:eastAsia="Garamond" w:cs="Garamond"/>
          <w:szCs w:val="20"/>
        </w:rPr>
      </w:pPr>
      <w:r>
        <w:rPr>
          <w:rFonts w:eastAsia="Garamond" w:cs="Garamond"/>
          <w:szCs w:val="20"/>
        </w:rPr>
        <w:t>4</w:t>
      </w:r>
      <w:r w:rsidR="00D10D1D">
        <w:rPr>
          <w:rFonts w:eastAsia="Garamond" w:cs="Garamond"/>
          <w:szCs w:val="20"/>
        </w:rPr>
        <w:t>0 patients avec une épilepsie pharmaco-résistante et une exploration intracérébrale des régions temporales mésiales</w:t>
      </w:r>
      <w:r>
        <w:rPr>
          <w:rFonts w:eastAsia="Garamond" w:cs="Garamond"/>
          <w:szCs w:val="20"/>
        </w:rPr>
        <w:t xml:space="preserve"> saines. </w:t>
      </w:r>
      <w:r w:rsidR="00D5678F" w:rsidRPr="00291AE7">
        <w:rPr>
          <w:rFonts w:eastAsia="Garamond" w:cs="Garamond"/>
          <w:szCs w:val="20"/>
        </w:rPr>
        <w:t xml:space="preserve">Ce </w:t>
      </w:r>
      <w:proofErr w:type="spellStart"/>
      <w:r w:rsidR="00D5678F" w:rsidRPr="00291AE7">
        <w:rPr>
          <w:rFonts w:eastAsia="Garamond" w:cs="Garamond"/>
          <w:szCs w:val="20"/>
        </w:rPr>
        <w:t>dataset</w:t>
      </w:r>
      <w:proofErr w:type="spellEnd"/>
      <w:r w:rsidR="00D5678F" w:rsidRPr="00291AE7">
        <w:rPr>
          <w:rFonts w:eastAsia="Garamond" w:cs="Garamond"/>
          <w:szCs w:val="20"/>
        </w:rPr>
        <w:t xml:space="preserve"> nous permettra 1) la validation fine du modèle de population 2) l’investigation des signatures permettant la discrimination entre le vieillissement normal et la MA.</w:t>
      </w:r>
    </w:p>
    <w:p w14:paraId="0B9B8510" w14:textId="77777777" w:rsidR="00D5678F" w:rsidRDefault="00D5678F" w:rsidP="00D5678F">
      <w:pPr>
        <w:spacing w:line="264" w:lineRule="auto"/>
        <w:rPr>
          <w:rFonts w:eastAsia="Garamond" w:cs="Garamond"/>
          <w:szCs w:val="20"/>
        </w:rPr>
      </w:pPr>
    </w:p>
    <w:p w14:paraId="684C5EE6" w14:textId="77777777" w:rsidR="00D5678F" w:rsidRPr="00FC27D6" w:rsidRDefault="00D5678F" w:rsidP="00D5678F">
      <w:pPr>
        <w:spacing w:line="264" w:lineRule="auto"/>
        <w:rPr>
          <w:rFonts w:eastAsia="Garamond" w:cs="Garamond"/>
          <w:szCs w:val="20"/>
        </w:rPr>
      </w:pPr>
      <w:r>
        <w:rPr>
          <w:rFonts w:eastAsia="Garamond" w:cs="Garamond"/>
          <w:b/>
          <w:szCs w:val="20"/>
        </w:rPr>
        <w:lastRenderedPageBreak/>
        <w:t xml:space="preserve">Évaluations réalisées chez les patients et les sujets contrôles : </w:t>
      </w:r>
    </w:p>
    <w:p w14:paraId="54E17E36" w14:textId="77777777" w:rsidR="00D5678F" w:rsidRPr="00FC27D6" w:rsidRDefault="00D5678F" w:rsidP="00A92ACF">
      <w:r w:rsidRPr="00FC27D6">
        <w:t>Recueil de données démographiques et cliniques neurologiques; bilan neuropsychologique.</w:t>
      </w:r>
    </w:p>
    <w:p w14:paraId="69B3C398" w14:textId="77777777" w:rsidR="00D5678F" w:rsidRPr="00FC27D6" w:rsidRDefault="00D5678F" w:rsidP="00A92ACF">
      <w:r w:rsidRPr="00FC27D6">
        <w:t>IRM cérébrale (séquences: 3DT1, FLAIR), réalisée dans le cadre du soin courant.</w:t>
      </w:r>
    </w:p>
    <w:p w14:paraId="3063803A" w14:textId="003BF9A3" w:rsidR="00D5678F" w:rsidRDefault="00D5678F" w:rsidP="00A92ACF">
      <w:r w:rsidRPr="00FC27D6">
        <w:t>Enregistrement EEG 64-électrodes en FPVS dans plusieurs paradigmes courts de mémoire visuelle</w:t>
      </w:r>
      <w:r>
        <w:t xml:space="preserve"> avec stimuli complexes (visages et mots). </w:t>
      </w:r>
    </w:p>
    <w:p w14:paraId="17E4873B" w14:textId="12C20AC0" w:rsidR="00D10D1D" w:rsidRPr="00247858" w:rsidRDefault="00D10D1D" w:rsidP="00A92ACF">
      <w:r>
        <w:t xml:space="preserve">Enregistrement EEG 256-életrodes (simultané : surface et intracérébral) en FPVS </w:t>
      </w:r>
      <w:r w:rsidRPr="00FC27D6">
        <w:t>dans plusieurs paradigmes courts de mémoire visuelle</w:t>
      </w:r>
      <w:r>
        <w:t xml:space="preserve"> avec stimuli complexes (visages et mots).</w:t>
      </w:r>
    </w:p>
    <w:p w14:paraId="743AFB06" w14:textId="77777777" w:rsidR="00D5678F" w:rsidRDefault="00D5678F" w:rsidP="00A92ACF"/>
    <w:p w14:paraId="15BCF9BD" w14:textId="77D8FC87" w:rsidR="00D5678F" w:rsidRPr="00FC27D6" w:rsidRDefault="00291AE7" w:rsidP="00A92ACF">
      <w:r>
        <w:rPr>
          <w:u w:val="single"/>
        </w:rPr>
        <w:t>E</w:t>
      </w:r>
      <w:r w:rsidR="00D5678F" w:rsidRPr="009C3B5B">
        <w:rPr>
          <w:u w:val="single"/>
        </w:rPr>
        <w:t>xemple</w:t>
      </w:r>
      <w:r>
        <w:rPr>
          <w:u w:val="single"/>
        </w:rPr>
        <w:t xml:space="preserve"> de protocoles FPVS</w:t>
      </w:r>
      <w:r w:rsidR="00D5678F">
        <w:t> :</w:t>
      </w:r>
    </w:p>
    <w:p w14:paraId="0DC57226" w14:textId="77777777" w:rsidR="00D5678F" w:rsidRPr="00B62BFE" w:rsidRDefault="00D5678F" w:rsidP="00A92ACF">
      <w:pPr>
        <w:rPr>
          <w:rFonts w:ascii="Helvetica" w:hAnsi="Helvetica" w:cs="Helvetica"/>
        </w:rPr>
      </w:pPr>
    </w:p>
    <w:p w14:paraId="6AB8CEE7" w14:textId="77777777" w:rsidR="00D5678F" w:rsidRPr="005972DD" w:rsidRDefault="00D5678F" w:rsidP="005972DD">
      <w:pPr>
        <w:rPr>
          <w:color w:val="000000" w:themeColor="text1"/>
        </w:rPr>
      </w:pPr>
      <w:r w:rsidRPr="005972DD">
        <w:rPr>
          <w:b/>
          <w:bCs/>
          <w:color w:val="000000" w:themeColor="text1"/>
        </w:rPr>
        <w:t>Paradigme « </w:t>
      </w:r>
      <w:proofErr w:type="spellStart"/>
      <w:r w:rsidRPr="005972DD">
        <w:rPr>
          <w:b/>
          <w:bCs/>
          <w:color w:val="000000" w:themeColor="text1"/>
        </w:rPr>
        <w:t>oddball</w:t>
      </w:r>
      <w:proofErr w:type="spellEnd"/>
      <w:r w:rsidRPr="005972DD">
        <w:rPr>
          <w:b/>
          <w:bCs/>
          <w:color w:val="000000" w:themeColor="text1"/>
        </w:rPr>
        <w:t> » visages non-familiers</w:t>
      </w:r>
      <w:r w:rsidRPr="005972DD">
        <w:rPr>
          <w:color w:val="000000" w:themeColor="text1"/>
        </w:rPr>
        <w:t xml:space="preserve"> (Liu-</w:t>
      </w:r>
      <w:proofErr w:type="spellStart"/>
      <w:r w:rsidRPr="005972DD">
        <w:rPr>
          <w:color w:val="000000" w:themeColor="text1"/>
        </w:rPr>
        <w:t>Shuang</w:t>
      </w:r>
      <w:proofErr w:type="spellEnd"/>
      <w:r w:rsidRPr="005972DD">
        <w:rPr>
          <w:color w:val="000000" w:themeColor="text1"/>
        </w:rPr>
        <w:t xml:space="preserve"> et al., </w:t>
      </w:r>
      <w:proofErr w:type="gramStart"/>
      <w:r w:rsidRPr="005972DD">
        <w:rPr>
          <w:color w:val="000000" w:themeColor="text1"/>
        </w:rPr>
        <w:t>2014;</w:t>
      </w:r>
      <w:proofErr w:type="gramEnd"/>
      <w:r w:rsidRPr="005972DD">
        <w:rPr>
          <w:color w:val="000000" w:themeColor="text1"/>
        </w:rPr>
        <w:t xml:space="preserve"> revue: Rossion, </w:t>
      </w:r>
      <w:proofErr w:type="spellStart"/>
      <w:r w:rsidRPr="005972DD">
        <w:rPr>
          <w:color w:val="000000" w:themeColor="text1"/>
        </w:rPr>
        <w:t>Retter</w:t>
      </w:r>
      <w:proofErr w:type="spellEnd"/>
      <w:r w:rsidRPr="005972DD">
        <w:rPr>
          <w:color w:val="000000" w:themeColor="text1"/>
        </w:rPr>
        <w:t xml:space="preserve"> &amp; Liu-</w:t>
      </w:r>
      <w:proofErr w:type="spellStart"/>
      <w:r w:rsidRPr="005972DD">
        <w:rPr>
          <w:color w:val="000000" w:themeColor="text1"/>
        </w:rPr>
        <w:t>Shuang</w:t>
      </w:r>
      <w:proofErr w:type="spellEnd"/>
      <w:r w:rsidRPr="005972DD">
        <w:rPr>
          <w:color w:val="000000" w:themeColor="text1"/>
        </w:rPr>
        <w:t>, 2020).</w:t>
      </w:r>
    </w:p>
    <w:p w14:paraId="4EE66F79" w14:textId="77777777" w:rsidR="00D5678F" w:rsidRPr="005972DD" w:rsidRDefault="00D5678F" w:rsidP="005972DD">
      <w:pPr>
        <w:rPr>
          <w:color w:val="000000" w:themeColor="text1"/>
        </w:rPr>
      </w:pPr>
    </w:p>
    <w:p w14:paraId="794F62F3" w14:textId="77777777" w:rsidR="00D5678F" w:rsidRPr="008637A5" w:rsidRDefault="00D5678F" w:rsidP="00D5678F">
      <w:pPr>
        <w:rPr>
          <w:rFonts w:ascii="Helvetica" w:hAnsi="Helvetica" w:cs="Helvetica"/>
          <w:lang w:val="en-US"/>
        </w:rPr>
      </w:pPr>
      <w:r w:rsidRPr="008637A5">
        <w:rPr>
          <w:rFonts w:ascii="Helvetica" w:hAnsi="Helvetica" w:cs="Helvetica"/>
          <w:noProof/>
          <w:lang w:val="en-US"/>
        </w:rPr>
        <w:drawing>
          <wp:inline distT="0" distB="0" distL="0" distR="0" wp14:anchorId="14F41883" wp14:editId="299743EA">
            <wp:extent cx="5501005" cy="2701255"/>
            <wp:effectExtent l="0" t="0" r="0" b="444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2"/>
                    <a:srcRect t="4802" b="4234"/>
                    <a:stretch/>
                  </pic:blipFill>
                  <pic:spPr bwMode="auto">
                    <a:xfrm>
                      <a:off x="0" y="0"/>
                      <a:ext cx="5506305" cy="2703858"/>
                    </a:xfrm>
                    <a:prstGeom prst="rect">
                      <a:avLst/>
                    </a:prstGeom>
                    <a:ln>
                      <a:noFill/>
                    </a:ln>
                    <a:extLst>
                      <a:ext uri="{53640926-AAD7-44D8-BBD7-CCE9431645EC}">
                        <a14:shadowObscured xmlns:a14="http://schemas.microsoft.com/office/drawing/2010/main"/>
                      </a:ext>
                    </a:extLst>
                  </pic:spPr>
                </pic:pic>
              </a:graphicData>
            </a:graphic>
          </wp:inline>
        </w:drawing>
      </w:r>
    </w:p>
    <w:p w14:paraId="7593F6FD" w14:textId="77777777" w:rsidR="00D5678F" w:rsidRPr="005972DD" w:rsidRDefault="00D5678F" w:rsidP="005972DD">
      <w:pPr>
        <w:rPr>
          <w:color w:val="000000" w:themeColor="text1"/>
        </w:rPr>
      </w:pPr>
      <w:r w:rsidRPr="008637A5">
        <w:rPr>
          <w:lang w:val="en-US"/>
        </w:rPr>
        <w:sym w:font="Wingdings" w:char="F0E0"/>
      </w:r>
      <w:r w:rsidRPr="009C3B5B">
        <w:t xml:space="preserve"> </w:t>
      </w:r>
      <w:r w:rsidRPr="005972DD">
        <w:rPr>
          <w:color w:val="000000" w:themeColor="text1"/>
        </w:rPr>
        <w:t>Pas d’apprentissage</w:t>
      </w:r>
    </w:p>
    <w:p w14:paraId="48774BB5" w14:textId="77777777" w:rsidR="00D5678F" w:rsidRPr="005972DD" w:rsidRDefault="00D5678F" w:rsidP="005972DD">
      <w:pPr>
        <w:rPr>
          <w:color w:val="000000" w:themeColor="text1"/>
        </w:rPr>
      </w:pPr>
      <w:r w:rsidRPr="005972DD">
        <w:rPr>
          <w:color w:val="000000" w:themeColor="text1"/>
          <w:lang w:val="en-US"/>
        </w:rPr>
        <w:sym w:font="Wingdings" w:char="F0E0"/>
      </w:r>
      <w:r w:rsidRPr="005972DD">
        <w:rPr>
          <w:color w:val="000000" w:themeColor="text1"/>
        </w:rPr>
        <w:t xml:space="preserve"> Une réponse à 1.18 Hz reflète une </w:t>
      </w:r>
      <w:proofErr w:type="spellStart"/>
      <w:r w:rsidRPr="005972DD">
        <w:rPr>
          <w:color w:val="000000" w:themeColor="text1"/>
        </w:rPr>
        <w:t>discirmination</w:t>
      </w:r>
      <w:proofErr w:type="spellEnd"/>
      <w:r w:rsidRPr="005972DD">
        <w:rPr>
          <w:color w:val="000000" w:themeColor="text1"/>
        </w:rPr>
        <w:t xml:space="preserve"> visuelle complexe + apprentissage à court-terme, sensible dans la MA (</w:t>
      </w:r>
      <w:proofErr w:type="spellStart"/>
      <w:r w:rsidRPr="005972DD">
        <w:rPr>
          <w:color w:val="000000" w:themeColor="text1"/>
        </w:rPr>
        <w:t>Lavallée</w:t>
      </w:r>
      <w:proofErr w:type="spellEnd"/>
      <w:r w:rsidRPr="005972DD">
        <w:rPr>
          <w:color w:val="000000" w:themeColor="text1"/>
        </w:rPr>
        <w:t xml:space="preserve"> et al., 2016)</w:t>
      </w:r>
    </w:p>
    <w:p w14:paraId="23A04C14" w14:textId="77777777" w:rsidR="00D5678F" w:rsidRPr="005972DD" w:rsidRDefault="00D5678F" w:rsidP="005972DD">
      <w:pPr>
        <w:rPr>
          <w:color w:val="000000" w:themeColor="text1"/>
        </w:rPr>
      </w:pPr>
      <w:r w:rsidRPr="005972DD">
        <w:rPr>
          <w:color w:val="000000" w:themeColor="text1"/>
          <w:lang w:val="en-US"/>
        </w:rPr>
        <w:sym w:font="Wingdings" w:char="F0E0"/>
      </w:r>
      <w:r w:rsidRPr="005972DD">
        <w:rPr>
          <w:color w:val="000000" w:themeColor="text1"/>
        </w:rPr>
        <w:t xml:space="preserve"> 3 ou 4 séquences, visages endroit et envers</w:t>
      </w:r>
    </w:p>
    <w:p w14:paraId="57934F44" w14:textId="77777777" w:rsidR="00D5678F" w:rsidRPr="005972DD" w:rsidRDefault="00D5678F" w:rsidP="005972DD">
      <w:pPr>
        <w:rPr>
          <w:rFonts w:eastAsia="Times New Roman"/>
          <w:color w:val="000000" w:themeColor="text1"/>
          <w:shd w:val="clear" w:color="auto" w:fill="FFFFFF"/>
        </w:rPr>
      </w:pPr>
      <w:r w:rsidRPr="005972DD">
        <w:rPr>
          <w:color w:val="000000" w:themeColor="text1"/>
          <w:lang w:val="en-US"/>
        </w:rPr>
        <w:sym w:font="Wingdings" w:char="F0E0"/>
      </w:r>
      <w:r w:rsidRPr="005972DD">
        <w:rPr>
          <w:color w:val="000000" w:themeColor="text1"/>
        </w:rPr>
        <w:t xml:space="preserve"> </w:t>
      </w:r>
      <w:r w:rsidRPr="005972DD">
        <w:rPr>
          <w:rFonts w:eastAsia="Times New Roman"/>
          <w:color w:val="000000" w:themeColor="text1"/>
          <w:shd w:val="clear" w:color="auto" w:fill="FFFFFF"/>
        </w:rPr>
        <w:t xml:space="preserve">= 8 x 64 sec = </w:t>
      </w:r>
      <w:r w:rsidRPr="005972DD">
        <w:rPr>
          <w:rFonts w:eastAsia="Times New Roman"/>
          <w:b/>
          <w:color w:val="000000" w:themeColor="text1"/>
          <w:shd w:val="clear" w:color="auto" w:fill="FFFFFF"/>
        </w:rPr>
        <w:t>10-15</w:t>
      </w:r>
      <w:r w:rsidRPr="005972DD">
        <w:rPr>
          <w:rFonts w:eastAsia="Times New Roman"/>
          <w:color w:val="000000" w:themeColor="text1"/>
          <w:shd w:val="clear" w:color="auto" w:fill="FFFFFF"/>
        </w:rPr>
        <w:t xml:space="preserve"> </w:t>
      </w:r>
      <w:r w:rsidRPr="005972DD">
        <w:rPr>
          <w:rFonts w:eastAsia="Times New Roman"/>
          <w:b/>
          <w:color w:val="000000" w:themeColor="text1"/>
          <w:shd w:val="clear" w:color="auto" w:fill="FFFFFF"/>
        </w:rPr>
        <w:t>min</w:t>
      </w:r>
      <w:r w:rsidRPr="005972DD">
        <w:rPr>
          <w:rFonts w:eastAsia="Times New Roman"/>
          <w:color w:val="000000" w:themeColor="text1"/>
          <w:shd w:val="clear" w:color="auto" w:fill="FFFFFF"/>
        </w:rPr>
        <w:t xml:space="preserve"> avec pauses brèves entre séquences</w:t>
      </w:r>
    </w:p>
    <w:p w14:paraId="4954BFCA" w14:textId="77777777" w:rsidR="00D5678F" w:rsidRPr="005972DD" w:rsidRDefault="00D5678F" w:rsidP="005972DD">
      <w:pPr>
        <w:rPr>
          <w:rFonts w:eastAsia="Times New Roman"/>
          <w:color w:val="000000" w:themeColor="text1"/>
          <w:shd w:val="clear" w:color="auto" w:fill="FFFFFF"/>
        </w:rPr>
      </w:pPr>
      <w:r w:rsidRPr="005972DD">
        <w:rPr>
          <w:color w:val="000000" w:themeColor="text1"/>
          <w:lang w:val="en-US"/>
        </w:rPr>
        <w:sym w:font="Wingdings" w:char="F0E0"/>
      </w:r>
      <w:r w:rsidRPr="005972DD">
        <w:rPr>
          <w:color w:val="000000" w:themeColor="text1"/>
        </w:rPr>
        <w:t xml:space="preserve"> </w:t>
      </w:r>
      <w:r w:rsidRPr="005972DD">
        <w:rPr>
          <w:rFonts w:eastAsia="Times New Roman"/>
          <w:color w:val="000000" w:themeColor="text1"/>
          <w:shd w:val="clear" w:color="auto" w:fill="FFFFFF"/>
        </w:rPr>
        <w:t>25 visages de femmes + 25 visages d’hommes (50 visages)</w:t>
      </w:r>
    </w:p>
    <w:p w14:paraId="534E8B4A" w14:textId="77777777" w:rsidR="00D5678F" w:rsidRPr="005972DD" w:rsidRDefault="00D5678F" w:rsidP="005972DD">
      <w:pPr>
        <w:rPr>
          <w:rFonts w:eastAsia="Times New Roman"/>
          <w:color w:val="000000" w:themeColor="text1"/>
          <w:shd w:val="clear" w:color="auto" w:fill="FFFFFF"/>
        </w:rPr>
      </w:pPr>
      <w:r w:rsidRPr="005972DD">
        <w:rPr>
          <w:color w:val="000000" w:themeColor="text1"/>
          <w:lang w:val="en-US"/>
        </w:rPr>
        <w:sym w:font="Wingdings" w:char="F0E0"/>
      </w:r>
      <w:r w:rsidRPr="005972DD">
        <w:rPr>
          <w:color w:val="000000" w:themeColor="text1"/>
        </w:rPr>
        <w:t xml:space="preserve"> </w:t>
      </w:r>
      <w:r w:rsidRPr="005972DD">
        <w:rPr>
          <w:rFonts w:eastAsia="Times New Roman"/>
          <w:color w:val="000000" w:themeColor="text1"/>
          <w:shd w:val="clear" w:color="auto" w:fill="FFFFFF"/>
        </w:rPr>
        <w:t xml:space="preserve">Fréquence de stimulation : 6Hz, </w:t>
      </w:r>
      <w:proofErr w:type="spellStart"/>
      <w:r w:rsidRPr="005972DD">
        <w:rPr>
          <w:rFonts w:eastAsia="Times New Roman"/>
          <w:color w:val="000000" w:themeColor="text1"/>
          <w:shd w:val="clear" w:color="auto" w:fill="FFFFFF"/>
        </w:rPr>
        <w:t>oddball</w:t>
      </w:r>
      <w:proofErr w:type="spellEnd"/>
      <w:r w:rsidRPr="005972DD">
        <w:rPr>
          <w:rFonts w:eastAsia="Times New Roman"/>
          <w:color w:val="000000" w:themeColor="text1"/>
          <w:shd w:val="clear" w:color="auto" w:fill="FFFFFF"/>
        </w:rPr>
        <w:t xml:space="preserve"> tous les 5 items</w:t>
      </w:r>
    </w:p>
    <w:p w14:paraId="074266BC" w14:textId="3DE87099" w:rsidR="00D5678F" w:rsidRDefault="00D5678F" w:rsidP="005972DD">
      <w:pPr>
        <w:rPr>
          <w:rFonts w:eastAsia="Times New Roman"/>
          <w:shd w:val="clear" w:color="auto" w:fill="FFFFFF"/>
        </w:rPr>
      </w:pPr>
      <w:r w:rsidRPr="005972DD">
        <w:rPr>
          <w:color w:val="000000" w:themeColor="text1"/>
          <w:lang w:val="en-US"/>
        </w:rPr>
        <w:sym w:font="Wingdings" w:char="F0E0"/>
      </w:r>
      <w:r w:rsidRPr="005972DD">
        <w:rPr>
          <w:color w:val="000000" w:themeColor="text1"/>
        </w:rPr>
        <w:t xml:space="preserve"> </w:t>
      </w:r>
      <w:r w:rsidR="00500827">
        <w:rPr>
          <w:rFonts w:eastAsia="Times New Roman"/>
          <w:color w:val="000000" w:themeColor="text1"/>
          <w:shd w:val="clear" w:color="auto" w:fill="FFFFFF"/>
        </w:rPr>
        <w:t>Possibilité d’</w:t>
      </w:r>
      <w:r w:rsidRPr="005972DD">
        <w:rPr>
          <w:rFonts w:eastAsia="Times New Roman"/>
          <w:color w:val="000000" w:themeColor="text1"/>
          <w:shd w:val="clear" w:color="auto" w:fill="FFFFFF"/>
        </w:rPr>
        <w:t xml:space="preserve">étudier la stabilité des réponses en faisant passer la moitié des séquences </w:t>
      </w:r>
      <w:r w:rsidRPr="006858A6">
        <w:rPr>
          <w:rFonts w:eastAsia="Times New Roman"/>
          <w:shd w:val="clear" w:color="auto" w:fill="FFFFFF"/>
        </w:rPr>
        <w:t>au début et l’autre moitié en fin de séance</w:t>
      </w:r>
    </w:p>
    <w:p w14:paraId="196BED67" w14:textId="77777777" w:rsidR="00D5678F" w:rsidRDefault="00D5678F" w:rsidP="00A92ACF">
      <w:pPr>
        <w:rPr>
          <w:rFonts w:eastAsia="Times New Roman"/>
          <w:shd w:val="clear" w:color="auto" w:fill="FFFFFF"/>
        </w:rPr>
      </w:pPr>
    </w:p>
    <w:p w14:paraId="5C7F373F" w14:textId="6DE241F7" w:rsidR="00D5678F" w:rsidRDefault="00B07D74" w:rsidP="00A92ACF">
      <w:pPr>
        <w:rPr>
          <w:rFonts w:eastAsia="Times New Roman"/>
          <w:shd w:val="clear" w:color="auto" w:fill="FFFFFF"/>
        </w:rPr>
      </w:pPr>
      <w:r>
        <w:rPr>
          <w:rFonts w:eastAsia="Times New Roman"/>
          <w:shd w:val="clear" w:color="auto" w:fill="FFFFFF"/>
        </w:rPr>
        <w:t>Étapes</w:t>
      </w:r>
      <w:r w:rsidR="00D5678F">
        <w:rPr>
          <w:rFonts w:eastAsia="Times New Roman"/>
          <w:shd w:val="clear" w:color="auto" w:fill="FFFFFF"/>
        </w:rPr>
        <w:t xml:space="preserve"> d’analyse simples, basée sur une analyse spectrale et combinaison d’harmoniques</w:t>
      </w:r>
    </w:p>
    <w:tbl>
      <w:tblPr>
        <w:tblStyle w:val="Grilledutableau"/>
        <w:tblW w:w="0" w:type="auto"/>
        <w:tblInd w:w="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0"/>
      </w:tblGrid>
      <w:tr w:rsidR="00D5678F" w14:paraId="58BFFF74" w14:textId="77777777" w:rsidTr="001972D9">
        <w:tc>
          <w:tcPr>
            <w:tcW w:w="9848" w:type="dxa"/>
          </w:tcPr>
          <w:p w14:paraId="177759E2" w14:textId="77777777" w:rsidR="00D5678F" w:rsidRDefault="00D5678F" w:rsidP="001972D9">
            <w:pPr>
              <w:ind w:firstLine="0"/>
              <w:rPr>
                <w:rFonts w:ascii="Helvetica" w:eastAsia="Times New Roman" w:hAnsi="Helvetica"/>
                <w:shd w:val="clear" w:color="auto" w:fill="FFFFFF"/>
              </w:rPr>
            </w:pPr>
            <w:r>
              <w:rPr>
                <w:rFonts w:ascii="Helvetica" w:eastAsia="Times New Roman" w:hAnsi="Helvetica"/>
                <w:noProof/>
                <w:shd w:val="clear" w:color="auto" w:fill="FFFFFF"/>
              </w:rPr>
              <w:lastRenderedPageBreak/>
              <w:drawing>
                <wp:inline distT="0" distB="0" distL="0" distR="0" wp14:anchorId="52EAE0EF" wp14:editId="17C418C1">
                  <wp:extent cx="4034392" cy="3898265"/>
                  <wp:effectExtent l="0" t="0" r="4445" b="63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stretch>
                            <a:fillRect/>
                          </a:stretch>
                        </pic:blipFill>
                        <pic:spPr>
                          <a:xfrm>
                            <a:off x="0" y="0"/>
                            <a:ext cx="4036558" cy="3900358"/>
                          </a:xfrm>
                          <a:prstGeom prst="rect">
                            <a:avLst/>
                          </a:prstGeom>
                        </pic:spPr>
                      </pic:pic>
                    </a:graphicData>
                  </a:graphic>
                </wp:inline>
              </w:drawing>
            </w:r>
          </w:p>
        </w:tc>
      </w:tr>
    </w:tbl>
    <w:p w14:paraId="21792EC8" w14:textId="77777777" w:rsidR="00D5678F" w:rsidRPr="006858A6" w:rsidRDefault="00D5678F" w:rsidP="00A92ACF"/>
    <w:p w14:paraId="41045FCF" w14:textId="77777777" w:rsidR="00D5678F" w:rsidRPr="009C3B5B" w:rsidRDefault="00D5678F" w:rsidP="00A92ACF">
      <w:pPr>
        <w:rPr>
          <w:bCs/>
        </w:rPr>
      </w:pPr>
      <w:r w:rsidRPr="009C3B5B">
        <w:rPr>
          <w:bCs/>
          <w:u w:val="single"/>
        </w:rPr>
        <w:t>Hypothèses:</w:t>
      </w:r>
      <w:r w:rsidRPr="009C3B5B">
        <w:rPr>
          <w:bCs/>
        </w:rPr>
        <w:t xml:space="preserve"> réponse réduite dans MA</w:t>
      </w:r>
      <w:r>
        <w:rPr>
          <w:bCs/>
        </w:rPr>
        <w:t>, effet d’inversion réduit, réponse moins stable dans le temps, pattern d’harmoniques caractéristiques de la MA, avec modifications au cours de l’évolution de la maladie. Corrélation significatives mais limitées avec scores composites de mesures neuropsychologiques.</w:t>
      </w:r>
    </w:p>
    <w:p w14:paraId="5FDC6808" w14:textId="77777777" w:rsidR="00D5678F" w:rsidRPr="005972DD" w:rsidRDefault="00D5678F" w:rsidP="005972DD">
      <w:pPr>
        <w:rPr>
          <w:color w:val="000000" w:themeColor="text1"/>
        </w:rPr>
      </w:pPr>
    </w:p>
    <w:p w14:paraId="258FE0F6" w14:textId="77777777" w:rsidR="00D5678F" w:rsidRPr="005972DD" w:rsidRDefault="00D5678F" w:rsidP="005972DD">
      <w:pPr>
        <w:rPr>
          <w:color w:val="000000" w:themeColor="text1"/>
        </w:rPr>
      </w:pPr>
      <w:r w:rsidRPr="005972DD">
        <w:rPr>
          <w:b/>
          <w:bCs/>
          <w:color w:val="000000" w:themeColor="text1"/>
        </w:rPr>
        <w:t>Adaptation avec alternance de deux visages</w:t>
      </w:r>
      <w:r w:rsidRPr="005972DD">
        <w:rPr>
          <w:color w:val="000000" w:themeColor="text1"/>
        </w:rPr>
        <w:t xml:space="preserve"> (</w:t>
      </w:r>
      <w:proofErr w:type="spellStart"/>
      <w:r w:rsidRPr="005972DD">
        <w:rPr>
          <w:color w:val="000000" w:themeColor="text1"/>
        </w:rPr>
        <w:t>Retter</w:t>
      </w:r>
      <w:proofErr w:type="spellEnd"/>
      <w:r w:rsidRPr="005972DD">
        <w:rPr>
          <w:color w:val="000000" w:themeColor="text1"/>
        </w:rPr>
        <w:t xml:space="preserve"> &amp; Rossion, 2016</w:t>
      </w:r>
      <w:proofErr w:type="gramStart"/>
      <w:r w:rsidRPr="005972DD">
        <w:rPr>
          <w:color w:val="000000" w:themeColor="text1"/>
        </w:rPr>
        <w:t>):</w:t>
      </w:r>
      <w:proofErr w:type="gramEnd"/>
      <w:r w:rsidRPr="005972DD">
        <w:rPr>
          <w:color w:val="000000" w:themeColor="text1"/>
        </w:rPr>
        <w:t xml:space="preserve"> </w:t>
      </w:r>
    </w:p>
    <w:p w14:paraId="1BB5FFFB" w14:textId="77777777" w:rsidR="00D5678F" w:rsidRPr="009C3B5B" w:rsidRDefault="00D5678F" w:rsidP="00D5678F">
      <w:pPr>
        <w:rPr>
          <w:rFonts w:ascii="Helvetica" w:hAnsi="Helvetica" w:cs="Helvetica"/>
        </w:rPr>
      </w:pPr>
    </w:p>
    <w:p w14:paraId="302A0605" w14:textId="77777777" w:rsidR="00D5678F" w:rsidRPr="008637A5" w:rsidRDefault="00D5678F" w:rsidP="00D5678F">
      <w:pPr>
        <w:rPr>
          <w:rFonts w:ascii="Helvetica" w:hAnsi="Helvetica" w:cs="Helvetica"/>
          <w:lang w:val="en-US"/>
        </w:rPr>
      </w:pPr>
      <w:r w:rsidRPr="008637A5">
        <w:rPr>
          <w:rFonts w:ascii="Helvetica" w:hAnsi="Helvetica" w:cs="Helvetica"/>
          <w:noProof/>
          <w:lang w:val="en-US"/>
        </w:rPr>
        <w:drawing>
          <wp:inline distT="0" distB="0" distL="0" distR="0" wp14:anchorId="58F6551D" wp14:editId="7D2C31CB">
            <wp:extent cx="4485640" cy="2378913"/>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4"/>
                    <a:stretch>
                      <a:fillRect/>
                    </a:stretch>
                  </pic:blipFill>
                  <pic:spPr>
                    <a:xfrm>
                      <a:off x="0" y="0"/>
                      <a:ext cx="4487262" cy="2379773"/>
                    </a:xfrm>
                    <a:prstGeom prst="rect">
                      <a:avLst/>
                    </a:prstGeom>
                  </pic:spPr>
                </pic:pic>
              </a:graphicData>
            </a:graphic>
          </wp:inline>
        </w:drawing>
      </w:r>
    </w:p>
    <w:p w14:paraId="5735AC61" w14:textId="77777777" w:rsidR="00D5678F" w:rsidRPr="00185935" w:rsidRDefault="00D5678F" w:rsidP="00D5678F">
      <w:pPr>
        <w:rPr>
          <w:rFonts w:ascii="Helvetica" w:hAnsi="Helvetica" w:cs="Helvetica"/>
          <w:lang w:val="en-US"/>
        </w:rPr>
      </w:pPr>
    </w:p>
    <w:p w14:paraId="4122F8C7" w14:textId="77777777" w:rsidR="00D5678F" w:rsidRPr="006858A6" w:rsidRDefault="00D5678F" w:rsidP="00A92ACF">
      <w:r w:rsidRPr="008637A5">
        <w:rPr>
          <w:lang w:val="en-US"/>
        </w:rPr>
        <w:sym w:font="Wingdings" w:char="F0E0"/>
      </w:r>
      <w:r w:rsidRPr="006858A6">
        <w:t xml:space="preserve"> 8 séquences de 34 sec avec adaptation: 2 sec fade-in &gt; adaptation à un visage pendant 10 sec &gt; alternance entre ce visage et un autre pendant 20 sec &gt; 2 sec fade-out</w:t>
      </w:r>
    </w:p>
    <w:p w14:paraId="75AEC793" w14:textId="77777777" w:rsidR="00D5678F" w:rsidRPr="008637A5" w:rsidRDefault="00D5678F" w:rsidP="00A92ACF">
      <w:pPr>
        <w:rPr>
          <w:rFonts w:eastAsia="Times New Roman"/>
          <w:shd w:val="clear" w:color="auto" w:fill="FFFFFF"/>
        </w:rPr>
      </w:pPr>
      <w:r w:rsidRPr="008637A5">
        <w:rPr>
          <w:rFonts w:eastAsia="Times New Roman"/>
          <w:shd w:val="clear" w:color="auto" w:fill="FFFFFF"/>
        </w:rPr>
        <w:t>+ 8 séquences non-adaptées</w:t>
      </w:r>
    </w:p>
    <w:p w14:paraId="4D2B5813" w14:textId="77777777" w:rsidR="00D5678F" w:rsidRPr="008637A5" w:rsidRDefault="00D5678F" w:rsidP="00A92ACF">
      <w:pPr>
        <w:rPr>
          <w:rFonts w:eastAsia="Times New Roman"/>
          <w:shd w:val="clear" w:color="auto" w:fill="FFFFFF"/>
        </w:rPr>
      </w:pPr>
      <w:r w:rsidRPr="008637A5">
        <w:rPr>
          <w:lang w:val="en-US"/>
        </w:rPr>
        <w:sym w:font="Wingdings" w:char="F0E0"/>
      </w:r>
      <w:r w:rsidRPr="00E57CA1">
        <w:t xml:space="preserve"> </w:t>
      </w:r>
      <w:r w:rsidRPr="008637A5">
        <w:rPr>
          <w:rFonts w:eastAsia="Times New Roman"/>
          <w:shd w:val="clear" w:color="auto" w:fill="FFFFFF"/>
        </w:rPr>
        <w:t xml:space="preserve"> Environ </w:t>
      </w:r>
      <w:r w:rsidRPr="008637A5">
        <w:rPr>
          <w:rFonts w:eastAsia="Times New Roman"/>
          <w:b/>
          <w:shd w:val="clear" w:color="auto" w:fill="FFFFFF"/>
        </w:rPr>
        <w:t>15</w:t>
      </w:r>
      <w:r w:rsidRPr="008637A5">
        <w:rPr>
          <w:rFonts w:eastAsia="Times New Roman"/>
          <w:shd w:val="clear" w:color="auto" w:fill="FFFFFF"/>
        </w:rPr>
        <w:t xml:space="preserve"> </w:t>
      </w:r>
      <w:r w:rsidRPr="008637A5">
        <w:rPr>
          <w:rFonts w:eastAsia="Times New Roman"/>
          <w:b/>
          <w:shd w:val="clear" w:color="auto" w:fill="FFFFFF"/>
        </w:rPr>
        <w:t xml:space="preserve">min </w:t>
      </w:r>
      <w:r w:rsidRPr="008637A5">
        <w:rPr>
          <w:rFonts w:eastAsia="Times New Roman"/>
          <w:shd w:val="clear" w:color="auto" w:fill="FFFFFF"/>
        </w:rPr>
        <w:t>avec pauses</w:t>
      </w:r>
    </w:p>
    <w:p w14:paraId="12DEAC8B" w14:textId="77777777" w:rsidR="00D5678F" w:rsidRPr="00E57CA1" w:rsidRDefault="00D5678F" w:rsidP="00A92ACF">
      <w:r w:rsidRPr="008637A5">
        <w:rPr>
          <w:lang w:val="en-US"/>
        </w:rPr>
        <w:sym w:font="Wingdings" w:char="F0E0"/>
      </w:r>
      <w:r w:rsidRPr="00E57CA1">
        <w:t xml:space="preserve"> Besoin de 16 paires de visages </w:t>
      </w:r>
    </w:p>
    <w:p w14:paraId="038E0998" w14:textId="77777777" w:rsidR="00D5678F" w:rsidRDefault="00D5678F" w:rsidP="00A92ACF">
      <w:r w:rsidRPr="008637A5">
        <w:rPr>
          <w:lang w:val="en-US"/>
        </w:rPr>
        <w:lastRenderedPageBreak/>
        <w:sym w:font="Wingdings" w:char="F0E0"/>
      </w:r>
      <w:r w:rsidRPr="006858A6">
        <w:t xml:space="preserve"> Fréquence de stimulation : 6Hz</w:t>
      </w:r>
    </w:p>
    <w:p w14:paraId="7B12CF6D" w14:textId="77777777" w:rsidR="00D5678F" w:rsidRPr="00247858" w:rsidRDefault="00D5678F" w:rsidP="00A92ACF"/>
    <w:p w14:paraId="1BAC862E" w14:textId="77777777" w:rsidR="00D5678F" w:rsidRPr="006858A6" w:rsidRDefault="00D5678F" w:rsidP="00A92ACF">
      <w:r w:rsidRPr="008637A5">
        <w:rPr>
          <w:lang w:val="en-US"/>
        </w:rPr>
        <w:sym w:font="Wingdings" w:char="F0E0"/>
      </w:r>
      <w:r w:rsidRPr="006858A6">
        <w:t xml:space="preserve"> </w:t>
      </w:r>
      <w:r w:rsidRPr="006858A6">
        <w:rPr>
          <w:u w:val="single"/>
        </w:rPr>
        <w:t>Hypothèse</w:t>
      </w:r>
      <w:r w:rsidRPr="006858A6">
        <w:t> : si le système des patients</w:t>
      </w:r>
      <w:r>
        <w:t xml:space="preserve"> MA</w:t>
      </w:r>
      <w:r w:rsidRPr="006858A6">
        <w:t xml:space="preserve"> s’adapte moins bien au visage A, on devrait obtenir une réponse d’adaptation plus faible par rapport aux contrôles. Comme les patients apprennent moins bien que les contrôles, il est également possible que les patients aient besoin de plus de temps/présentations pour apprendre le visage B durant la séquence FPVS, donc une persistance dans le temps de cette réponse plus faible</w:t>
      </w:r>
      <w:r>
        <w:t>.</w:t>
      </w:r>
    </w:p>
    <w:p w14:paraId="44A456AC" w14:textId="77777777" w:rsidR="00D5678F" w:rsidRPr="00E57CA1" w:rsidRDefault="00D5678F" w:rsidP="00D5678F">
      <w:pPr>
        <w:spacing w:line="264" w:lineRule="auto"/>
        <w:ind w:firstLine="0"/>
        <w:rPr>
          <w:rFonts w:eastAsia="Garamond" w:cs="Garamond"/>
          <w:b/>
          <w:szCs w:val="20"/>
        </w:rPr>
      </w:pPr>
    </w:p>
    <w:p w14:paraId="6F9DD4A8" w14:textId="15A06D58" w:rsidR="00D5678F" w:rsidRDefault="00D5678F" w:rsidP="00A92ACF">
      <w:r w:rsidRPr="009C3B5B">
        <w:t>D’autres paradigmes similaires basé sur la présentation de visages, objets et mots écrits, avec et sans apprentissage implicite, seront développé dans le cadre du projet de thèse.</w:t>
      </w:r>
    </w:p>
    <w:p w14:paraId="468F85F6" w14:textId="0B1302AA" w:rsidR="002B4B53" w:rsidRDefault="002B4B53" w:rsidP="00A92ACF"/>
    <w:p w14:paraId="2D90C0C6" w14:textId="3C93EC39" w:rsidR="00E35FF8" w:rsidRDefault="00E35FF8" w:rsidP="002B4B53">
      <w:pPr>
        <w:rPr>
          <w:lang w:eastAsia="en-US"/>
        </w:rPr>
      </w:pPr>
      <w:r w:rsidRPr="00E35FF8">
        <w:rPr>
          <w:lang w:eastAsia="en-US"/>
        </w:rPr>
        <w:t xml:space="preserve">En parallèle, nous développerons </w:t>
      </w:r>
      <w:r w:rsidRPr="005D2EDB">
        <w:rPr>
          <w:b/>
          <w:bCs/>
          <w:lang w:eastAsia="en-US"/>
        </w:rPr>
        <w:t xml:space="preserve">un système </w:t>
      </w:r>
      <w:r w:rsidR="00525459">
        <w:rPr>
          <w:b/>
          <w:bCs/>
          <w:lang w:eastAsia="en-US"/>
        </w:rPr>
        <w:t xml:space="preserve">industriel </w:t>
      </w:r>
      <w:r w:rsidRPr="005D2EDB">
        <w:rPr>
          <w:b/>
          <w:bCs/>
          <w:lang w:eastAsia="en-US"/>
        </w:rPr>
        <w:t>intégré simple de stimulation visuelle, enregistrement et analyse de biomarqueurs EEG de la mémoire</w:t>
      </w:r>
      <w:r>
        <w:rPr>
          <w:lang w:eastAsia="en-US"/>
        </w:rPr>
        <w:t xml:space="preserve"> (et </w:t>
      </w:r>
      <w:r w:rsidR="00500827">
        <w:rPr>
          <w:lang w:eastAsia="en-US"/>
        </w:rPr>
        <w:t xml:space="preserve">de </w:t>
      </w:r>
      <w:r>
        <w:rPr>
          <w:lang w:eastAsia="en-US"/>
        </w:rPr>
        <w:t>la cognition en général).</w:t>
      </w:r>
    </w:p>
    <w:p w14:paraId="352C6209" w14:textId="02B9D667" w:rsidR="00E35FF8" w:rsidRDefault="00E35FF8" w:rsidP="002B4B53">
      <w:pPr>
        <w:rPr>
          <w:lang w:eastAsia="en-US"/>
        </w:rPr>
      </w:pPr>
    </w:p>
    <w:p w14:paraId="37959DB5" w14:textId="39231828" w:rsidR="002B4B53" w:rsidRDefault="00E35FF8" w:rsidP="00E35FF8">
      <w:pPr>
        <w:rPr>
          <w:lang w:eastAsia="en-US"/>
        </w:rPr>
      </w:pPr>
      <w:r>
        <w:rPr>
          <w:lang w:eastAsia="en-US"/>
        </w:rPr>
        <w:t xml:space="preserve">Sur le plan de la </w:t>
      </w:r>
      <w:r w:rsidRPr="00E35FF8">
        <w:rPr>
          <w:i/>
          <w:iCs/>
          <w:lang w:eastAsia="en-US"/>
        </w:rPr>
        <w:t>stimulation</w:t>
      </w:r>
      <w:r w:rsidR="00525459">
        <w:rPr>
          <w:i/>
          <w:iCs/>
          <w:lang w:eastAsia="en-US"/>
        </w:rPr>
        <w:t xml:space="preserve"> visuelle</w:t>
      </w:r>
      <w:r>
        <w:rPr>
          <w:lang w:eastAsia="en-US"/>
        </w:rPr>
        <w:t>, un programme en Java ou Python, avec un</w:t>
      </w:r>
      <w:r w:rsidR="00D10D1D">
        <w:rPr>
          <w:lang w:eastAsia="en-US"/>
        </w:rPr>
        <w:t>e</w:t>
      </w:r>
      <w:r>
        <w:rPr>
          <w:lang w:eastAsia="en-US"/>
        </w:rPr>
        <w:t xml:space="preserve"> interface simple (« </w:t>
      </w:r>
      <w:proofErr w:type="spellStart"/>
      <w:r>
        <w:rPr>
          <w:lang w:eastAsia="en-US"/>
        </w:rPr>
        <w:t>user-friendly</w:t>
      </w:r>
      <w:proofErr w:type="spellEnd"/>
      <w:r>
        <w:rPr>
          <w:lang w:eastAsia="en-US"/>
        </w:rPr>
        <w:t xml:space="preserve"> ») et des séquences de stimulation </w:t>
      </w:r>
      <w:proofErr w:type="spellStart"/>
      <w:r>
        <w:rPr>
          <w:lang w:eastAsia="en-US"/>
        </w:rPr>
        <w:t>pré-programmées</w:t>
      </w:r>
      <w:proofErr w:type="spellEnd"/>
      <w:r>
        <w:rPr>
          <w:lang w:eastAsia="en-US"/>
        </w:rPr>
        <w:t xml:space="preserve">, sera développé. Ce système nécessitera des inputs minimaux de l’utilisateur, et aura une flexibilité de manipulation limitée (ex., durée des séquences, fréquence, type de contraste, …). Un système de lunettes LED pour la stimulation visuelle (ex. </w:t>
      </w:r>
      <w:hyperlink r:id="rId15" w:history="1">
        <w:r w:rsidR="002B4B53" w:rsidRPr="00E35FF8">
          <w:rPr>
            <w:rStyle w:val="Lienhypertexte"/>
            <w:rFonts w:eastAsiaTheme="minorEastAsia" w:cs="Arial"/>
            <w:szCs w:val="22"/>
            <w:lang w:eastAsia="en-US"/>
          </w:rPr>
          <w:t>https://neurosoft.com/en/catalog/accessory/277</w:t>
        </w:r>
      </w:hyperlink>
      <w:r w:rsidR="002B4B53" w:rsidRPr="00E35FF8">
        <w:rPr>
          <w:lang w:eastAsia="en-US"/>
        </w:rPr>
        <w:t xml:space="preserve">) </w:t>
      </w:r>
      <w:r w:rsidRPr="00E35FF8">
        <w:rPr>
          <w:lang w:eastAsia="en-US"/>
        </w:rPr>
        <w:t>sera développé et validé.</w:t>
      </w:r>
      <w:r w:rsidR="00525459">
        <w:rPr>
          <w:lang w:eastAsia="en-US"/>
        </w:rPr>
        <w:t xml:space="preserve"> L’objectif final étant de pouvoir réaliser simplement et très largement ces enregistrements dans des filières de soins.</w:t>
      </w:r>
    </w:p>
    <w:p w14:paraId="3B353F5E" w14:textId="04CCCEB8" w:rsidR="00E35FF8" w:rsidRDefault="00E35FF8" w:rsidP="00E35FF8">
      <w:pPr>
        <w:rPr>
          <w:lang w:eastAsia="en-US"/>
        </w:rPr>
      </w:pPr>
    </w:p>
    <w:p w14:paraId="40232CF4" w14:textId="26AA9617" w:rsidR="00E35FF8" w:rsidRPr="00E35FF8" w:rsidRDefault="00E35FF8" w:rsidP="00E35FF8">
      <w:pPr>
        <w:rPr>
          <w:lang w:eastAsia="en-US"/>
        </w:rPr>
      </w:pPr>
      <w:r>
        <w:rPr>
          <w:lang w:eastAsia="en-US"/>
        </w:rPr>
        <w:t xml:space="preserve">Sur le plan de l’enregistrement, même avec un nombre limité de canaux, les systèmes EEG actuels demandent à peu près 25 minutes </w:t>
      </w:r>
      <w:r w:rsidR="005D2EDB">
        <w:rPr>
          <w:lang w:eastAsia="en-US"/>
        </w:rPr>
        <w:t xml:space="preserve">d’installation </w:t>
      </w:r>
      <w:r>
        <w:rPr>
          <w:lang w:eastAsia="en-US"/>
        </w:rPr>
        <w:t xml:space="preserve">pour 32 canaux, ce qui est un facteur limitant étant donné la vitesse </w:t>
      </w:r>
      <w:r w:rsidR="005D2EDB">
        <w:rPr>
          <w:lang w:eastAsia="en-US"/>
        </w:rPr>
        <w:t xml:space="preserve">très rapide </w:t>
      </w:r>
      <w:r>
        <w:rPr>
          <w:lang w:eastAsia="en-US"/>
        </w:rPr>
        <w:t xml:space="preserve">d’enregistrement des données </w:t>
      </w:r>
      <w:r w:rsidR="005D2EDB">
        <w:rPr>
          <w:lang w:eastAsia="en-US"/>
        </w:rPr>
        <w:t xml:space="preserve">avec notre approche </w:t>
      </w:r>
      <w:r w:rsidR="00500827">
        <w:rPr>
          <w:lang w:eastAsia="en-US"/>
        </w:rPr>
        <w:t>après</w:t>
      </w:r>
      <w:r w:rsidR="005D2EDB">
        <w:rPr>
          <w:lang w:eastAsia="en-US"/>
        </w:rPr>
        <w:t xml:space="preserve"> i</w:t>
      </w:r>
      <w:r>
        <w:rPr>
          <w:lang w:eastAsia="en-US"/>
        </w:rPr>
        <w:t xml:space="preserve">nstallation. </w:t>
      </w:r>
      <w:r w:rsidRPr="00E35FF8">
        <w:rPr>
          <w:lang w:eastAsia="en-US"/>
        </w:rPr>
        <w:t>De plus, même si la méthode est non-invasive, ell</w:t>
      </w:r>
      <w:r>
        <w:rPr>
          <w:lang w:eastAsia="en-US"/>
        </w:rPr>
        <w:t>e un peu inconfortable</w:t>
      </w:r>
      <w:r w:rsidR="00500827">
        <w:rPr>
          <w:lang w:eastAsia="en-US"/>
        </w:rPr>
        <w:t>, s</w:t>
      </w:r>
      <w:r w:rsidR="00291AE7">
        <w:rPr>
          <w:lang w:eastAsia="en-US"/>
        </w:rPr>
        <w:t>ur</w:t>
      </w:r>
      <w:r w:rsidR="00500827">
        <w:rPr>
          <w:lang w:eastAsia="en-US"/>
        </w:rPr>
        <w:t>tout</w:t>
      </w:r>
      <w:r>
        <w:rPr>
          <w:lang w:eastAsia="en-US"/>
        </w:rPr>
        <w:t xml:space="preserve"> pour un </w:t>
      </w:r>
      <w:r w:rsidR="00500827">
        <w:rPr>
          <w:lang w:eastAsia="en-US"/>
        </w:rPr>
        <w:t xml:space="preserve">participant </w:t>
      </w:r>
      <w:r>
        <w:rPr>
          <w:lang w:eastAsia="en-US"/>
        </w:rPr>
        <w:t xml:space="preserve">âgé </w:t>
      </w:r>
      <w:r w:rsidR="00500827">
        <w:rPr>
          <w:lang w:eastAsia="en-US"/>
        </w:rPr>
        <w:t xml:space="preserve">avec (potentiellement) un diagnostic de MA </w:t>
      </w:r>
      <w:r>
        <w:rPr>
          <w:lang w:eastAsia="en-US"/>
        </w:rPr>
        <w:t>(</w:t>
      </w:r>
      <w:r w:rsidR="00291AE7">
        <w:rPr>
          <w:lang w:eastAsia="en-US"/>
        </w:rPr>
        <w:t xml:space="preserve">exemple : </w:t>
      </w:r>
      <w:r>
        <w:rPr>
          <w:lang w:eastAsia="en-US"/>
        </w:rPr>
        <w:t xml:space="preserve">gel entre les électrodes et le cuir chevelu </w:t>
      </w:r>
      <w:r w:rsidR="00291AE7">
        <w:rPr>
          <w:lang w:eastAsia="en-US"/>
        </w:rPr>
        <w:t>qui nécessite un lavage d</w:t>
      </w:r>
      <w:r>
        <w:rPr>
          <w:lang w:eastAsia="en-US"/>
        </w:rPr>
        <w:t>es cheveux à la fin de la session). C’est pourquoi nous développerons un simple système d’enregistrement EEG sans fil pour nos mesures de mémoire, permettant des études en-dehors d’un contexte de laboratoire</w:t>
      </w:r>
      <w:r w:rsidR="005D2EDB">
        <w:rPr>
          <w:lang w:eastAsia="en-US"/>
        </w:rPr>
        <w:t xml:space="preserve">. Ce système comprendra quelques électrodes qui seront connectées sans fil au programme d’acquisition sur un </w:t>
      </w:r>
      <w:r w:rsidR="00500827">
        <w:rPr>
          <w:lang w:eastAsia="en-US"/>
        </w:rPr>
        <w:t>ordinateur portable</w:t>
      </w:r>
      <w:r w:rsidR="00F63F6B">
        <w:rPr>
          <w:lang w:eastAsia="en-US"/>
        </w:rPr>
        <w:t>.</w:t>
      </w:r>
    </w:p>
    <w:p w14:paraId="7F7937D7" w14:textId="77777777" w:rsidR="00E35FF8" w:rsidRPr="00E35FF8" w:rsidRDefault="00E35FF8" w:rsidP="002B4B53">
      <w:pPr>
        <w:rPr>
          <w:lang w:eastAsia="en-US"/>
        </w:rPr>
      </w:pPr>
    </w:p>
    <w:p w14:paraId="21BE8CE3" w14:textId="1C09982B" w:rsidR="002B4B53" w:rsidRPr="005D2EDB" w:rsidRDefault="005D2EDB" w:rsidP="005D2EDB">
      <w:r w:rsidRPr="005D2EDB">
        <w:t xml:space="preserve">Dans ce projet de recherche, </w:t>
      </w:r>
      <w:r>
        <w:t>le candidat doctorant comparera systématiquement le système EEG sans fil</w:t>
      </w:r>
      <w:r w:rsidR="00525459">
        <w:t xml:space="preserve"> Bioserenity</w:t>
      </w:r>
      <w:r>
        <w:t xml:space="preserve"> et un système </w:t>
      </w:r>
      <w:r w:rsidR="00525459">
        <w:t xml:space="preserve">EEG </w:t>
      </w:r>
      <w:r>
        <w:t>classique (</w:t>
      </w:r>
      <w:proofErr w:type="spellStart"/>
      <w:r>
        <w:t>Biosemi</w:t>
      </w:r>
      <w:proofErr w:type="spellEnd"/>
      <w:r w:rsidR="00525459">
        <w:t>®</w:t>
      </w:r>
      <w:r>
        <w:t xml:space="preserve">) dans différentes sessions afin de valider le premier (estimation objective de la perte de signal). Ce système </w:t>
      </w:r>
      <w:r w:rsidR="00500827">
        <w:t xml:space="preserve">sans fil </w:t>
      </w:r>
      <w:r>
        <w:t xml:space="preserve">sera le </w:t>
      </w:r>
      <w:r w:rsidR="002B4B53" w:rsidRPr="005D2EDB">
        <w:t>“</w:t>
      </w:r>
      <w:proofErr w:type="spellStart"/>
      <w:r w:rsidR="002B4B53" w:rsidRPr="005D2EDB">
        <w:t>Neuronaute</w:t>
      </w:r>
      <w:proofErr w:type="spellEnd"/>
      <w:r w:rsidR="002B4B53" w:rsidRPr="005D2EDB">
        <w:t xml:space="preserve">”, </w:t>
      </w:r>
      <w:r w:rsidRPr="005D2EDB">
        <w:t>déve</w:t>
      </w:r>
      <w:r>
        <w:t>loppé par</w:t>
      </w:r>
      <w:r w:rsidR="002B4B53" w:rsidRPr="005D2EDB">
        <w:t xml:space="preserve"> </w:t>
      </w:r>
      <w:r w:rsidR="00500827">
        <w:t xml:space="preserve">le partenaire industriel </w:t>
      </w:r>
      <w:r w:rsidR="002B4B53" w:rsidRPr="005D2EDB">
        <w:rPr>
          <w:i/>
          <w:iCs/>
        </w:rPr>
        <w:t xml:space="preserve">Bioserenity </w:t>
      </w:r>
      <w:r w:rsidR="002B4B53" w:rsidRPr="005D2EDB">
        <w:t>(</w:t>
      </w:r>
      <w:hyperlink r:id="rId16" w:history="1">
        <w:r w:rsidR="002B4B53" w:rsidRPr="005D2EDB">
          <w:rPr>
            <w:rStyle w:val="Lienhypertexte"/>
            <w:rFonts w:eastAsiaTheme="minorEastAsia" w:cs="Arial"/>
            <w:i/>
            <w:iCs/>
            <w:szCs w:val="22"/>
            <w:lang w:eastAsia="en-US"/>
          </w:rPr>
          <w:t>https://www.bioserenity.com/en/neuro/</w:t>
        </w:r>
      </w:hyperlink>
      <w:r w:rsidR="002B4B53" w:rsidRPr="005D2EDB">
        <w:rPr>
          <w:i/>
          <w:iCs/>
          <w:lang w:eastAsia="en-US"/>
        </w:rPr>
        <w:t>).</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tblGrid>
      <w:tr w:rsidR="002B4B53" w:rsidRPr="002B4B53" w14:paraId="0DA126D2" w14:textId="77777777" w:rsidTr="001972D9">
        <w:trPr>
          <w:trHeight w:val="3372"/>
        </w:trPr>
        <w:tc>
          <w:tcPr>
            <w:tcW w:w="9401" w:type="dxa"/>
          </w:tcPr>
          <w:p w14:paraId="262FAA33" w14:textId="6FA185B6" w:rsidR="002B4B53" w:rsidRPr="002B4B53" w:rsidRDefault="00F63F6B" w:rsidP="001972D9">
            <w:pPr>
              <w:pStyle w:val="FNRNormal"/>
              <w:rPr>
                <w:noProof/>
                <w:highlight w:val="green"/>
                <w:lang w:val="en-US"/>
              </w:rPr>
            </w:pPr>
            <w:r>
              <w:rPr>
                <w:noProof/>
                <w:lang w:val="en-US"/>
              </w:rPr>
              <w:lastRenderedPageBreak/>
              <w:drawing>
                <wp:inline distT="0" distB="0" distL="0" distR="0" wp14:anchorId="2293917A" wp14:editId="34DD2630">
                  <wp:extent cx="5760720" cy="4608830"/>
                  <wp:effectExtent l="0" t="0" r="5080" b="1270"/>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r w:rsidR="002B4B53" w:rsidRPr="002B4B53">
              <w:rPr>
                <w:noProof/>
                <w:highlight w:val="green"/>
                <w:lang w:val="en-US"/>
              </w:rPr>
              <w:t xml:space="preserve"> </w:t>
            </w:r>
          </w:p>
        </w:tc>
      </w:tr>
      <w:tr w:rsidR="002B4B53" w:rsidRPr="00F63F6B" w14:paraId="0E4C6FF7" w14:textId="77777777" w:rsidTr="001972D9">
        <w:trPr>
          <w:trHeight w:val="916"/>
        </w:trPr>
        <w:tc>
          <w:tcPr>
            <w:tcW w:w="9401" w:type="dxa"/>
          </w:tcPr>
          <w:p w14:paraId="7A5AF3EB" w14:textId="68ED92A5" w:rsidR="002B4B53" w:rsidRPr="00F63F6B" w:rsidRDefault="00500827" w:rsidP="00F63F6B">
            <w:pPr>
              <w:ind w:firstLine="0"/>
              <w:rPr>
                <w:i/>
                <w:iCs/>
                <w:sz w:val="20"/>
                <w:szCs w:val="20"/>
                <w:highlight w:val="green"/>
              </w:rPr>
            </w:pPr>
            <w:r>
              <w:rPr>
                <w:i/>
                <w:iCs/>
                <w:sz w:val="20"/>
                <w:szCs w:val="20"/>
              </w:rPr>
              <w:t>En haut (A) : c</w:t>
            </w:r>
            <w:r w:rsidR="00F63F6B" w:rsidRPr="00F63F6B">
              <w:rPr>
                <w:i/>
                <w:iCs/>
                <w:sz w:val="20"/>
                <w:szCs w:val="20"/>
              </w:rPr>
              <w:t>aractéristiques du système d’enregistrement ‘</w:t>
            </w:r>
            <w:proofErr w:type="spellStart"/>
            <w:r w:rsidR="00F63F6B" w:rsidRPr="00F63F6B">
              <w:rPr>
                <w:i/>
                <w:iCs/>
                <w:sz w:val="20"/>
                <w:szCs w:val="20"/>
              </w:rPr>
              <w:t>Neuronaute</w:t>
            </w:r>
            <w:proofErr w:type="spellEnd"/>
            <w:r w:rsidR="00F63F6B" w:rsidRPr="00F63F6B">
              <w:rPr>
                <w:i/>
                <w:iCs/>
                <w:sz w:val="20"/>
                <w:szCs w:val="20"/>
              </w:rPr>
              <w:t>’ développé par Bioserenity</w:t>
            </w:r>
            <w:r w:rsidR="002B4B53" w:rsidRPr="00F63F6B">
              <w:rPr>
                <w:i/>
                <w:iCs/>
                <w:sz w:val="20"/>
                <w:szCs w:val="20"/>
              </w:rPr>
              <w:t xml:space="preserve">. </w:t>
            </w:r>
            <w:r w:rsidR="002B4B53" w:rsidRPr="00F63F6B">
              <w:rPr>
                <w:b/>
                <w:bCs/>
                <w:i/>
                <w:iCs/>
                <w:sz w:val="20"/>
                <w:szCs w:val="20"/>
              </w:rPr>
              <w:t>B</w:t>
            </w:r>
            <w:r w:rsidR="002B4B53" w:rsidRPr="00F63F6B">
              <w:rPr>
                <w:i/>
                <w:iCs/>
                <w:sz w:val="20"/>
                <w:szCs w:val="20"/>
              </w:rPr>
              <w:t xml:space="preserve">. </w:t>
            </w:r>
            <w:r w:rsidR="00F63F6B" w:rsidRPr="00F63F6B">
              <w:rPr>
                <w:i/>
                <w:iCs/>
                <w:sz w:val="20"/>
                <w:szCs w:val="20"/>
              </w:rPr>
              <w:t xml:space="preserve">Exemple de validation d’un système EEG sans fil, avec presqu’aucune perte de signal par rapport à un système EEG standard (ici pour stimulation auditive, </w:t>
            </w:r>
            <w:proofErr w:type="spellStart"/>
            <w:r w:rsidR="002B4B53" w:rsidRPr="00F63F6B">
              <w:rPr>
                <w:i/>
                <w:iCs/>
                <w:sz w:val="20"/>
                <w:szCs w:val="20"/>
              </w:rPr>
              <w:t>Badcock</w:t>
            </w:r>
            <w:proofErr w:type="spellEnd"/>
            <w:r w:rsidR="002B4B53" w:rsidRPr="00F63F6B">
              <w:rPr>
                <w:i/>
                <w:iCs/>
                <w:sz w:val="20"/>
                <w:szCs w:val="20"/>
              </w:rPr>
              <w:t xml:space="preserve"> et al, 2013).</w:t>
            </w:r>
          </w:p>
        </w:tc>
      </w:tr>
    </w:tbl>
    <w:p w14:paraId="2570184B" w14:textId="77777777" w:rsidR="002B4B53" w:rsidRPr="00F63F6B" w:rsidRDefault="002B4B53" w:rsidP="002B4B53">
      <w:pPr>
        <w:ind w:firstLine="0"/>
        <w:rPr>
          <w:sz w:val="20"/>
          <w:szCs w:val="20"/>
          <w:highlight w:val="green"/>
        </w:rPr>
      </w:pPr>
    </w:p>
    <w:p w14:paraId="4F041251" w14:textId="794CBEF4" w:rsidR="00F63F6B" w:rsidRDefault="00F63F6B" w:rsidP="002B4B53">
      <w:r w:rsidRPr="00DB2FE4">
        <w:t xml:space="preserve">Le casque </w:t>
      </w:r>
      <w:proofErr w:type="spellStart"/>
      <w:r w:rsidRPr="00DB2FE4">
        <w:t>Neurona</w:t>
      </w:r>
      <w:r w:rsidR="00500827">
        <w:t>u</w:t>
      </w:r>
      <w:r w:rsidRPr="00DB2FE4">
        <w:t>te</w:t>
      </w:r>
      <w:proofErr w:type="spellEnd"/>
      <w:r w:rsidRPr="00DB2FE4">
        <w:t xml:space="preserve"> actuel comprend 21 électrodes alignées sur un système </w:t>
      </w:r>
      <w:r w:rsidR="00525459">
        <w:t xml:space="preserve">EEG </w:t>
      </w:r>
      <w:r w:rsidRPr="00DB2FE4">
        <w:t>classique 10-20, et incluant les électrodes occipito-temporales qui sont les plus importantes pour l’évaluation de la fonction de mémoire. Ce système sera néa</w:t>
      </w:r>
      <w:r w:rsidR="00DB2FE4" w:rsidRPr="00DB2FE4">
        <w:t>n</w:t>
      </w:r>
      <w:r w:rsidRPr="00DB2FE4">
        <w:t>moins modifié</w:t>
      </w:r>
      <w:r w:rsidR="00DB2FE4" w:rsidRPr="00DB2FE4">
        <w:t xml:space="preserve"> dans le projet pour ajouter des électrodes qui enregistrent les réponses de façon optimale (</w:t>
      </w:r>
      <w:r w:rsidR="00500827">
        <w:t xml:space="preserve">i.e., </w:t>
      </w:r>
      <w:r w:rsidR="00DB2FE4" w:rsidRPr="00DB2FE4">
        <w:t>estimé avec le système de 128 canaux chez les mêmes participants).</w:t>
      </w:r>
    </w:p>
    <w:p w14:paraId="3DB857EF" w14:textId="77777777" w:rsidR="00DB2FE4" w:rsidRDefault="00DB2FE4" w:rsidP="002B4B53"/>
    <w:p w14:paraId="0337FE3E" w14:textId="1046853D" w:rsidR="00DB2FE4" w:rsidRPr="00DB2FE4" w:rsidRDefault="00DB2FE4" w:rsidP="00DB2FE4">
      <w:pPr>
        <w:rPr>
          <w:rFonts w:eastAsiaTheme="minorEastAsia"/>
          <w:lang w:eastAsia="en-US"/>
        </w:rPr>
      </w:pPr>
      <w:r>
        <w:t xml:space="preserve">Enfin, l’analyse de données est simple et direct avec l’approche FPVS-EEG : les séquences enregistrées sont segmentées en un nombre entier de cycles de stimulation, moyennées dans le domaine temporel pour augmenter le rapport signal-sur-bruit et transformées dans le domaine fréquentiel (transformée de Fourier). Les pics d’EEG correspondant à la </w:t>
      </w:r>
      <w:r w:rsidRPr="00DB2FE4">
        <w:t xml:space="preserve">stimulation sont identifiés objectivement (aux fréquences </w:t>
      </w:r>
      <w:proofErr w:type="spellStart"/>
      <w:r w:rsidRPr="00DB2FE4">
        <w:t>pré-déterminées</w:t>
      </w:r>
      <w:proofErr w:type="spellEnd"/>
      <w:r w:rsidRPr="00DB2FE4">
        <w:t xml:space="preserve">) et leur amplitude ne microvolts </w:t>
      </w:r>
      <w:r w:rsidR="002B4B53" w:rsidRPr="00DB2FE4">
        <w:rPr>
          <w:rFonts w:eastAsiaTheme="minorEastAsia"/>
          <w:lang w:eastAsia="en-US"/>
        </w:rPr>
        <w:t>(</w:t>
      </w:r>
      <w:r w:rsidR="002B4B53" w:rsidRPr="00DB2FE4">
        <w:rPr>
          <w:rFonts w:eastAsiaTheme="minorEastAsia" w:cs="Arial"/>
          <w:lang w:eastAsia="en-US"/>
        </w:rPr>
        <w:t>µ</w:t>
      </w:r>
      <w:r w:rsidR="002B4B53" w:rsidRPr="00DB2FE4">
        <w:rPr>
          <w:rFonts w:eastAsiaTheme="minorEastAsia"/>
          <w:lang w:eastAsia="en-US"/>
        </w:rPr>
        <w:t>V)</w:t>
      </w:r>
      <w:r w:rsidRPr="00DB2FE4">
        <w:rPr>
          <w:rFonts w:eastAsiaTheme="minorEastAsia"/>
          <w:lang w:eastAsia="en-US"/>
        </w:rPr>
        <w:t xml:space="preserve"> sommées à travers les harmoniques significatives (i.e., au-delà d’un seuil déterminé) pour quantifier </w:t>
      </w:r>
      <w:r w:rsidR="00525459">
        <w:rPr>
          <w:rFonts w:eastAsiaTheme="minorEastAsia"/>
          <w:lang w:eastAsia="en-US"/>
        </w:rPr>
        <w:t>le biomarqueur EEG numérique</w:t>
      </w:r>
      <w:r w:rsidR="002B4B53" w:rsidRPr="00DB2FE4">
        <w:rPr>
          <w:rFonts w:eastAsiaTheme="minorEastAsia"/>
          <w:lang w:eastAsia="en-US"/>
        </w:rPr>
        <w:t xml:space="preserve"> (Rossion et al., </w:t>
      </w:r>
      <w:proofErr w:type="gramStart"/>
      <w:r w:rsidR="002B4B53" w:rsidRPr="00DB2FE4">
        <w:rPr>
          <w:rFonts w:eastAsiaTheme="minorEastAsia"/>
          <w:lang w:eastAsia="en-US"/>
        </w:rPr>
        <w:t>2020;</w:t>
      </w:r>
      <w:proofErr w:type="gramEnd"/>
      <w:r w:rsidR="002B4B53" w:rsidRPr="00DB2FE4">
        <w:rPr>
          <w:rFonts w:eastAsiaTheme="minorEastAsia"/>
          <w:lang w:eastAsia="en-US"/>
        </w:rPr>
        <w:t xml:space="preserve"> </w:t>
      </w:r>
      <w:proofErr w:type="spellStart"/>
      <w:r w:rsidR="002B4B53" w:rsidRPr="00DB2FE4">
        <w:rPr>
          <w:rFonts w:eastAsiaTheme="minorEastAsia"/>
          <w:lang w:eastAsia="en-US"/>
        </w:rPr>
        <w:t>Retter</w:t>
      </w:r>
      <w:proofErr w:type="spellEnd"/>
      <w:r w:rsidR="002B4B53" w:rsidRPr="00DB2FE4">
        <w:rPr>
          <w:rFonts w:eastAsiaTheme="minorEastAsia"/>
          <w:lang w:eastAsia="en-US"/>
        </w:rPr>
        <w:t xml:space="preserve"> et al., 2021). </w:t>
      </w:r>
      <w:r w:rsidR="00D10D1D">
        <w:rPr>
          <w:rFonts w:eastAsiaTheme="minorEastAsia"/>
          <w:lang w:eastAsia="en-US"/>
        </w:rPr>
        <w:t>Des études comparatives de signaux EEG seront réalisées entre les deux cohortes (MA et épilepsie pharmaco-résistante) afin de définir un « </w:t>
      </w:r>
      <w:proofErr w:type="spellStart"/>
      <w:r w:rsidR="00D10D1D">
        <w:rPr>
          <w:rFonts w:eastAsiaTheme="minorEastAsia"/>
          <w:lang w:eastAsia="en-US"/>
        </w:rPr>
        <w:t>fingerprint</w:t>
      </w:r>
      <w:proofErr w:type="spellEnd"/>
      <w:r w:rsidR="00D10D1D">
        <w:rPr>
          <w:rFonts w:eastAsiaTheme="minorEastAsia"/>
          <w:lang w:eastAsia="en-US"/>
        </w:rPr>
        <w:t> » précis à détecter automatiquement.</w:t>
      </w:r>
    </w:p>
    <w:p w14:paraId="3F4143EB" w14:textId="2FD21707" w:rsidR="00677CED" w:rsidRPr="00DB2FE4" w:rsidRDefault="00DB2FE4" w:rsidP="00DB2FE4">
      <w:pPr>
        <w:rPr>
          <w:rFonts w:eastAsiaTheme="minorEastAsia"/>
          <w:highlight w:val="green"/>
          <w:lang w:eastAsia="en-US"/>
        </w:rPr>
      </w:pPr>
      <w:r w:rsidRPr="00DB2FE4">
        <w:rPr>
          <w:rFonts w:eastAsiaTheme="minorEastAsia"/>
          <w:lang w:eastAsia="en-US"/>
        </w:rPr>
        <w:t>Ces étapes d’analyse seront complètement automatisées afin de fournir une mesure quantifiable de reconnaissance visuelle dans les quelques minutes suivant l’enregistrement, et comparable à un seuil obtenu sur une population témoin (</w:t>
      </w:r>
      <w:proofErr w:type="spellStart"/>
      <w:r w:rsidRPr="00DB2FE4">
        <w:rPr>
          <w:rFonts w:eastAsiaTheme="minorEastAsia"/>
          <w:lang w:eastAsia="en-US"/>
        </w:rPr>
        <w:t>e.g</w:t>
      </w:r>
      <w:proofErr w:type="spellEnd"/>
      <w:r w:rsidRPr="00DB2FE4">
        <w:rPr>
          <w:rFonts w:eastAsiaTheme="minorEastAsia"/>
          <w:lang w:eastAsia="en-US"/>
        </w:rPr>
        <w:t xml:space="preserve">., réponse en-dessous de 3 déviations </w:t>
      </w:r>
      <w:r w:rsidRPr="00DB2FE4">
        <w:rPr>
          <w:rFonts w:eastAsiaTheme="minorEastAsia"/>
          <w:lang w:eastAsia="en-US"/>
        </w:rPr>
        <w:lastRenderedPageBreak/>
        <w:t>standard de la moyenne). La stabilité interne (test-</w:t>
      </w:r>
      <w:proofErr w:type="spellStart"/>
      <w:r w:rsidRPr="00DB2FE4">
        <w:rPr>
          <w:rFonts w:eastAsiaTheme="minorEastAsia"/>
          <w:lang w:eastAsia="en-US"/>
        </w:rPr>
        <w:t>retest</w:t>
      </w:r>
      <w:proofErr w:type="spellEnd"/>
      <w:r w:rsidRPr="00DB2FE4">
        <w:rPr>
          <w:rFonts w:eastAsiaTheme="minorEastAsia"/>
          <w:lang w:eastAsia="en-US"/>
        </w:rPr>
        <w:t>) (i.e., stabilité d’amplitude et de topographie à travers les séquences ou les sessions pour un individu donné) (</w:t>
      </w:r>
      <w:proofErr w:type="spellStart"/>
      <w:r w:rsidRPr="00DB2FE4">
        <w:rPr>
          <w:rFonts w:eastAsiaTheme="minorEastAsia"/>
          <w:lang w:eastAsia="en-US"/>
        </w:rPr>
        <w:t>Dzhelyova</w:t>
      </w:r>
      <w:proofErr w:type="spellEnd"/>
      <w:r w:rsidRPr="00DB2FE4">
        <w:rPr>
          <w:rFonts w:eastAsiaTheme="minorEastAsia"/>
          <w:lang w:eastAsia="en-US"/>
        </w:rPr>
        <w:t xml:space="preserve"> et al., 2019) sera également disponible </w:t>
      </w:r>
      <w:r w:rsidR="00500827">
        <w:rPr>
          <w:rFonts w:eastAsiaTheme="minorEastAsia"/>
          <w:lang w:eastAsia="en-US"/>
        </w:rPr>
        <w:t xml:space="preserve">sous forme numérique </w:t>
      </w:r>
      <w:r w:rsidRPr="00DB2FE4">
        <w:rPr>
          <w:rFonts w:eastAsiaTheme="minorEastAsia"/>
          <w:lang w:eastAsia="en-US"/>
        </w:rPr>
        <w:t>automatiquement. En cas d’activité neurale atypique ou instable, une investigation</w:t>
      </w:r>
      <w:r>
        <w:rPr>
          <w:rFonts w:eastAsiaTheme="minorEastAsia"/>
          <w:lang w:eastAsia="en-US"/>
        </w:rPr>
        <w:t xml:space="preserve"> approfondie peut être réalisée par un chercheur expérimenté pour vérifier la qualité du signal et la contamination éventuelle par des artefacts importants.</w:t>
      </w:r>
      <w:r w:rsidR="00525459">
        <w:rPr>
          <w:rFonts w:eastAsiaTheme="minorEastAsia"/>
          <w:lang w:eastAsia="en-US"/>
        </w:rPr>
        <w:t xml:space="preserve"> L’objectif </w:t>
      </w:r>
      <w:proofErr w:type="spellStart"/>
      <w:r w:rsidR="00525459">
        <w:rPr>
          <w:rFonts w:eastAsiaTheme="minorEastAsia"/>
          <w:lang w:eastAsia="en-US"/>
        </w:rPr>
        <w:t>a</w:t>
      </w:r>
      <w:proofErr w:type="spellEnd"/>
      <w:r w:rsidR="00525459">
        <w:rPr>
          <w:rFonts w:eastAsiaTheme="minorEastAsia"/>
          <w:lang w:eastAsia="en-US"/>
        </w:rPr>
        <w:t xml:space="preserve"> terme étant de développer un outil d’analyse automatique des signaux EEG numériques en E-santé avec une base de données importantes (« data </w:t>
      </w:r>
      <w:proofErr w:type="spellStart"/>
      <w:r w:rsidR="00525459">
        <w:rPr>
          <w:rFonts w:eastAsiaTheme="minorEastAsia"/>
          <w:lang w:eastAsia="en-US"/>
        </w:rPr>
        <w:t>lake</w:t>
      </w:r>
      <w:proofErr w:type="spellEnd"/>
      <w:r w:rsidR="00525459">
        <w:rPr>
          <w:rFonts w:eastAsiaTheme="minorEastAsia"/>
          <w:lang w:eastAsia="en-US"/>
        </w:rPr>
        <w:t> ») nécessaire aux méthodes d’apprentissage en intelligence artificielle.</w:t>
      </w:r>
    </w:p>
    <w:p w14:paraId="5C52074D" w14:textId="6D69FBB6" w:rsidR="00A92ACF" w:rsidRPr="00D5678F" w:rsidRDefault="00A92ACF" w:rsidP="00A92ACF">
      <w:pPr>
        <w:pStyle w:val="Titre1"/>
        <w:numPr>
          <w:ilvl w:val="0"/>
          <w:numId w:val="0"/>
        </w:numPr>
        <w:ind w:left="2874" w:hanging="1456"/>
        <w:jc w:val="left"/>
        <w:rPr>
          <w:szCs w:val="36"/>
        </w:rPr>
      </w:pPr>
      <w:r>
        <w:t>6. Répartition des travaux entre les parties</w:t>
      </w:r>
    </w:p>
    <w:p w14:paraId="3599C508" w14:textId="1063D917" w:rsidR="00677CED" w:rsidRDefault="00677CED" w:rsidP="00677CED">
      <w:pPr>
        <w:pStyle w:val="Instructions"/>
        <w:ind w:left="0"/>
      </w:pPr>
    </w:p>
    <w:p w14:paraId="5655E83A" w14:textId="4D15F3B7" w:rsidR="00500827" w:rsidRDefault="00500827" w:rsidP="00D5678F">
      <w:pPr>
        <w:spacing w:line="264" w:lineRule="auto"/>
        <w:rPr>
          <w:rFonts w:eastAsia="Garamond" w:cs="Garamond"/>
          <w:b/>
          <w:szCs w:val="20"/>
        </w:rPr>
      </w:pPr>
      <w:r>
        <w:rPr>
          <w:rFonts w:eastAsia="Garamond" w:cs="Garamond"/>
          <w:b/>
          <w:szCs w:val="20"/>
        </w:rPr>
        <w:t xml:space="preserve">Les travaux seront réalisés par les parties suivantes : </w:t>
      </w:r>
    </w:p>
    <w:p w14:paraId="5E338274" w14:textId="77777777" w:rsidR="00500827" w:rsidRDefault="00500827" w:rsidP="00D5678F">
      <w:pPr>
        <w:spacing w:line="264" w:lineRule="auto"/>
        <w:rPr>
          <w:rFonts w:eastAsia="Garamond" w:cs="Garamond"/>
          <w:b/>
          <w:szCs w:val="20"/>
        </w:rPr>
      </w:pPr>
    </w:p>
    <w:p w14:paraId="3C26D731" w14:textId="3E7852CF" w:rsidR="00D5678F" w:rsidRPr="00DB209D" w:rsidRDefault="00D5678F" w:rsidP="00D5678F">
      <w:pPr>
        <w:spacing w:line="264" w:lineRule="auto"/>
      </w:pPr>
      <w:r>
        <w:rPr>
          <w:rFonts w:eastAsia="Garamond" w:cs="Garamond"/>
          <w:b/>
          <w:szCs w:val="20"/>
        </w:rPr>
        <w:t>Le groupe Neurosciences des Systèmes et de la Cognition (</w:t>
      </w:r>
      <w:proofErr w:type="spellStart"/>
      <w:r>
        <w:rPr>
          <w:rFonts w:eastAsia="Garamond" w:cs="Garamond"/>
          <w:b/>
          <w:szCs w:val="20"/>
        </w:rPr>
        <w:t>Drs</w:t>
      </w:r>
      <w:proofErr w:type="spellEnd"/>
      <w:r>
        <w:rPr>
          <w:rFonts w:eastAsia="Garamond" w:cs="Garamond"/>
          <w:b/>
          <w:szCs w:val="20"/>
        </w:rPr>
        <w:t xml:space="preserve"> B. Rossion, L. Koessler, J. Jonas, Pr. L. Maillard) du département Biologie, Santé, Signal (</w:t>
      </w:r>
      <w:proofErr w:type="spellStart"/>
      <w:r>
        <w:rPr>
          <w:rFonts w:eastAsia="Garamond" w:cs="Garamond"/>
          <w:b/>
          <w:szCs w:val="20"/>
        </w:rPr>
        <w:t>BioSis</w:t>
      </w:r>
      <w:proofErr w:type="spellEnd"/>
      <w:r>
        <w:rPr>
          <w:rFonts w:eastAsia="Garamond" w:cs="Garamond"/>
          <w:b/>
          <w:szCs w:val="20"/>
        </w:rPr>
        <w:t xml:space="preserve">) du </w:t>
      </w:r>
      <w:r w:rsidRPr="00DB209D">
        <w:rPr>
          <w:rFonts w:eastAsia="Garamond" w:cs="Garamond"/>
          <w:b/>
          <w:szCs w:val="20"/>
        </w:rPr>
        <w:t>Centre de Recherche en Automatique de Nancy (CRAN)</w:t>
      </w:r>
      <w:r>
        <w:rPr>
          <w:rFonts w:eastAsia="Garamond" w:cs="Garamond"/>
          <w:b/>
          <w:szCs w:val="20"/>
        </w:rPr>
        <w:t xml:space="preserve">. </w:t>
      </w:r>
      <w:r w:rsidRPr="00DB209D">
        <w:rPr>
          <w:rFonts w:eastAsia="Garamond" w:cs="Garamond"/>
          <w:bCs/>
          <w:szCs w:val="20"/>
        </w:rPr>
        <w:t>Le CRAN est une unité mixte de recherche (UMR 7039)</w:t>
      </w:r>
      <w:r>
        <w:rPr>
          <w:rFonts w:eastAsia="Garamond" w:cs="Garamond"/>
          <w:bCs/>
          <w:szCs w:val="20"/>
        </w:rPr>
        <w:t xml:space="preserve"> qui mène des </w:t>
      </w:r>
      <w:r w:rsidRPr="00DB209D">
        <w:t>recherches interdisciplinaires associant l'automatique, le traitement du signal et de l'Image avec la biologie et la médecine. Le groupe de recherche en Neurosciences des Systèmes et de la Cognition est leader international sur le développement de la technique FPVS-EEG et de son application à la cognition visuelle.</w:t>
      </w:r>
      <w:r w:rsidR="00D10D1D">
        <w:t xml:space="preserve"> En outre, le CRAN a développé une méthode unique au monde d’enregistrement EEG numérique synchrone en surface et en intracérébral ce qui permet d’étudier les biomarqueurs numériques depuis leur génération dans le cerveau jusqu’à la surface du cuir chevelu.</w:t>
      </w:r>
    </w:p>
    <w:p w14:paraId="391A5795" w14:textId="0FFB84BE" w:rsidR="00D5678F" w:rsidRPr="001E3B6E" w:rsidRDefault="00D5678F" w:rsidP="00D5678F">
      <w:pPr>
        <w:spacing w:line="264" w:lineRule="auto"/>
        <w:rPr>
          <w:rFonts w:eastAsia="Garamond" w:cs="Garamond"/>
          <w:color w:val="1155CC"/>
          <w:szCs w:val="20"/>
        </w:rPr>
      </w:pPr>
      <w:r>
        <w:rPr>
          <w:rFonts w:eastAsia="Garamond" w:cs="Garamond"/>
          <w:b/>
          <w:szCs w:val="20"/>
        </w:rPr>
        <w:t>Le CHRU-Nancy, Service de Neurologie (</w:t>
      </w:r>
      <w:proofErr w:type="spellStart"/>
      <w:r>
        <w:rPr>
          <w:rFonts w:eastAsia="Garamond" w:cs="Garamond"/>
          <w:b/>
          <w:szCs w:val="20"/>
        </w:rPr>
        <w:t>Drs</w:t>
      </w:r>
      <w:proofErr w:type="spellEnd"/>
      <w:r>
        <w:rPr>
          <w:rFonts w:eastAsia="Garamond" w:cs="Garamond"/>
          <w:b/>
          <w:szCs w:val="20"/>
        </w:rPr>
        <w:t xml:space="preserve">. T. </w:t>
      </w:r>
      <w:proofErr w:type="spellStart"/>
      <w:r>
        <w:rPr>
          <w:rFonts w:eastAsia="Garamond" w:cs="Garamond"/>
          <w:b/>
          <w:szCs w:val="20"/>
        </w:rPr>
        <w:t>Jonveaux</w:t>
      </w:r>
      <w:proofErr w:type="spellEnd"/>
      <w:r>
        <w:rPr>
          <w:rFonts w:eastAsia="Garamond" w:cs="Garamond"/>
          <w:b/>
          <w:szCs w:val="20"/>
        </w:rPr>
        <w:t xml:space="preserve">, Dr. L. </w:t>
      </w:r>
      <w:proofErr w:type="spellStart"/>
      <w:r>
        <w:rPr>
          <w:rFonts w:eastAsia="Garamond" w:cs="Garamond"/>
          <w:b/>
          <w:szCs w:val="20"/>
        </w:rPr>
        <w:t>Hopes</w:t>
      </w:r>
      <w:proofErr w:type="spellEnd"/>
      <w:r w:rsidR="00D10D1D">
        <w:rPr>
          <w:rFonts w:eastAsia="Garamond" w:cs="Garamond"/>
          <w:b/>
          <w:szCs w:val="20"/>
        </w:rPr>
        <w:t> ; Pr. Maillard</w:t>
      </w:r>
      <w:r>
        <w:rPr>
          <w:rFonts w:eastAsia="Garamond" w:cs="Garamond"/>
          <w:b/>
          <w:szCs w:val="20"/>
        </w:rPr>
        <w:t xml:space="preserve">). </w:t>
      </w:r>
      <w:r w:rsidRPr="001E3B6E">
        <w:rPr>
          <w:rFonts w:eastAsia="Garamond" w:cs="Garamond"/>
          <w:bCs/>
          <w:szCs w:val="20"/>
        </w:rPr>
        <w:t>L</w:t>
      </w:r>
      <w:r w:rsidRPr="001E3B6E">
        <w:t xml:space="preserve">e recrutement de la majorité des patients aura lieu au Service de Neurologie du Pr M. </w:t>
      </w:r>
      <w:proofErr w:type="spellStart"/>
      <w:r w:rsidRPr="001E3B6E">
        <w:t>Debouverie</w:t>
      </w:r>
      <w:proofErr w:type="spellEnd"/>
      <w:r w:rsidRPr="001E3B6E">
        <w:t xml:space="preserve">, au CHRU Nancy. </w:t>
      </w:r>
      <w:r w:rsidRPr="001E3B6E">
        <w:rPr>
          <w:lang w:val="fr-BE"/>
        </w:rPr>
        <w:t xml:space="preserve">Expertise clinique dans la prise en charge des patients </w:t>
      </w:r>
      <w:r w:rsidRPr="001E3B6E">
        <w:t>MA,</w:t>
      </w:r>
      <w:r w:rsidRPr="001E3B6E">
        <w:rPr>
          <w:lang w:val="fr-BE"/>
        </w:rPr>
        <w:t xml:space="preserve"> dans les biomarqueurs des maladies neurodégénératives</w:t>
      </w:r>
      <w:r w:rsidRPr="001E3B6E">
        <w:t xml:space="preserve"> et les évaluations neuropsychologiques</w:t>
      </w:r>
      <w:r w:rsidR="00D10D1D" w:rsidRPr="00D10D1D">
        <w:rPr>
          <w:rFonts w:eastAsia="Garamond" w:cs="Garamond"/>
          <w:color w:val="000000" w:themeColor="text1"/>
          <w:szCs w:val="20"/>
        </w:rPr>
        <w:t xml:space="preserve">. Expertise </w:t>
      </w:r>
      <w:r w:rsidR="00D10D1D">
        <w:rPr>
          <w:rFonts w:eastAsia="Garamond" w:cs="Garamond"/>
          <w:szCs w:val="20"/>
        </w:rPr>
        <w:t>électroencéphalographique intracérébrale dans la prise en charge des patients épileptiques pharmaco-résistants.</w:t>
      </w:r>
      <w:r w:rsidRPr="00D10D1D">
        <w:rPr>
          <w:rFonts w:eastAsia="Garamond" w:cs="Garamond"/>
          <w:szCs w:val="20"/>
        </w:rPr>
        <w:t xml:space="preserve"> </w:t>
      </w:r>
      <w:r>
        <w:rPr>
          <w:rFonts w:eastAsia="Garamond" w:cs="Garamond"/>
          <w:szCs w:val="20"/>
        </w:rPr>
        <w:t>Le recrutement des contrôles sera effectué dans le service.</w:t>
      </w:r>
    </w:p>
    <w:p w14:paraId="5C7FF119" w14:textId="5B646153" w:rsidR="00A92ACF" w:rsidRDefault="00D5678F" w:rsidP="00A92ACF">
      <w:pPr>
        <w:spacing w:line="264" w:lineRule="auto"/>
        <w:rPr>
          <w:rFonts w:eastAsia="Garamond" w:cs="Garamond"/>
          <w:color w:val="000000" w:themeColor="text1"/>
          <w:szCs w:val="20"/>
        </w:rPr>
      </w:pPr>
      <w:r>
        <w:rPr>
          <w:rFonts w:eastAsia="Garamond" w:cs="Garamond"/>
          <w:b/>
          <w:color w:val="000000"/>
          <w:szCs w:val="20"/>
        </w:rPr>
        <w:t xml:space="preserve">L’entreprise </w:t>
      </w:r>
      <w:proofErr w:type="spellStart"/>
      <w:r>
        <w:rPr>
          <w:rFonts w:eastAsia="Garamond" w:cs="Garamond"/>
          <w:b/>
          <w:color w:val="000000"/>
          <w:szCs w:val="20"/>
        </w:rPr>
        <w:t>BioSerenity</w:t>
      </w:r>
      <w:proofErr w:type="spellEnd"/>
      <w:r>
        <w:rPr>
          <w:rFonts w:eastAsia="Garamond" w:cs="Garamond"/>
          <w:b/>
          <w:color w:val="000000"/>
          <w:szCs w:val="20"/>
        </w:rPr>
        <w:t xml:space="preserve"> (N </w:t>
      </w:r>
      <w:proofErr w:type="spellStart"/>
      <w:r>
        <w:rPr>
          <w:rFonts w:eastAsia="Garamond" w:cs="Garamond"/>
          <w:b/>
          <w:color w:val="000000"/>
          <w:szCs w:val="20"/>
        </w:rPr>
        <w:t>J</w:t>
      </w:r>
      <w:r>
        <w:rPr>
          <w:rFonts w:eastAsia="Garamond" w:cs="Garamond"/>
          <w:b/>
          <w:szCs w:val="20"/>
        </w:rPr>
        <w:t>urado</w:t>
      </w:r>
      <w:proofErr w:type="spellEnd"/>
      <w:r>
        <w:rPr>
          <w:rFonts w:eastAsia="Garamond" w:cs="Garamond"/>
          <w:b/>
          <w:szCs w:val="20"/>
        </w:rPr>
        <w:t xml:space="preserve">, U </w:t>
      </w:r>
      <w:proofErr w:type="spellStart"/>
      <w:r>
        <w:rPr>
          <w:rFonts w:eastAsia="Garamond" w:cs="Garamond"/>
          <w:b/>
          <w:szCs w:val="20"/>
        </w:rPr>
        <w:t>Saleem</w:t>
      </w:r>
      <w:proofErr w:type="spellEnd"/>
      <w:r>
        <w:rPr>
          <w:rFonts w:eastAsia="Garamond" w:cs="Garamond"/>
          <w:b/>
          <w:color w:val="000000"/>
          <w:szCs w:val="20"/>
        </w:rPr>
        <w:t xml:space="preserve">): </w:t>
      </w:r>
      <w:r>
        <w:rPr>
          <w:rFonts w:eastAsia="Garamond" w:cs="Garamond"/>
          <w:color w:val="000000"/>
          <w:szCs w:val="20"/>
        </w:rPr>
        <w:t xml:space="preserve">startup établie en Ile-de-France, ayant </w:t>
      </w:r>
      <w:r w:rsidRPr="00DB209D">
        <w:rPr>
          <w:rFonts w:eastAsia="Garamond" w:cs="Garamond"/>
          <w:color w:val="000000" w:themeColor="text1"/>
          <w:szCs w:val="20"/>
        </w:rPr>
        <w:t xml:space="preserve">développé le </w:t>
      </w:r>
      <w:proofErr w:type="spellStart"/>
      <w:r w:rsidRPr="00DB209D">
        <w:rPr>
          <w:rFonts w:eastAsia="Garamond" w:cs="Garamond"/>
          <w:color w:val="000000" w:themeColor="text1"/>
          <w:szCs w:val="20"/>
        </w:rPr>
        <w:t>Neuronaute</w:t>
      </w:r>
      <w:proofErr w:type="spellEnd"/>
      <w:r w:rsidRPr="00DB209D">
        <w:rPr>
          <w:rFonts w:eastAsia="Garamond" w:cs="Garamond"/>
          <w:color w:val="000000" w:themeColor="text1"/>
          <w:szCs w:val="20"/>
        </w:rPr>
        <w:t xml:space="preserve">, un système EEG portable 21-capteurs permettant d’acquérir des signaux cérébraux de qualité optimale pour l’utilisation en recherche dans les situations du quotidien. </w:t>
      </w:r>
      <w:r w:rsidR="002B4B53">
        <w:rPr>
          <w:rFonts w:eastAsia="Garamond" w:cs="Garamond"/>
          <w:color w:val="000000" w:themeColor="text1"/>
          <w:szCs w:val="20"/>
        </w:rPr>
        <w:t>Comme indiqué ci-dessus, l</w:t>
      </w:r>
      <w:r w:rsidRPr="00DB209D">
        <w:rPr>
          <w:rFonts w:eastAsia="Garamond" w:cs="Garamond"/>
          <w:color w:val="000000" w:themeColor="text1"/>
          <w:szCs w:val="20"/>
        </w:rPr>
        <w:t>es avantages de ce système EEG sont</w:t>
      </w:r>
      <w:r>
        <w:rPr>
          <w:rFonts w:eastAsia="Garamond" w:cs="Garamond"/>
          <w:color w:val="000000" w:themeColor="text1"/>
          <w:szCs w:val="20"/>
        </w:rPr>
        <w:t xml:space="preserve"> le</w:t>
      </w:r>
      <w:r w:rsidRPr="00DB209D">
        <w:rPr>
          <w:rFonts w:eastAsia="Garamond" w:cs="Garamond"/>
          <w:color w:val="000000" w:themeColor="text1"/>
          <w:szCs w:val="20"/>
        </w:rPr>
        <w:t xml:space="preserve"> temps de pose court (quelques minutes), système léger et transportable (sans câble, connexion Wifi) permettant l’enregistrement en consultation médicale et surtout un appareil confortable à porter, essentiel pour une bonne tolérance de l’examen par des patients présentant des troubles </w:t>
      </w:r>
      <w:proofErr w:type="spellStart"/>
      <w:r w:rsidRPr="00DB209D">
        <w:rPr>
          <w:rFonts w:eastAsia="Garamond" w:cs="Garamond"/>
          <w:color w:val="000000" w:themeColor="text1"/>
          <w:szCs w:val="20"/>
        </w:rPr>
        <w:t>cognitivo</w:t>
      </w:r>
      <w:proofErr w:type="spellEnd"/>
      <w:r w:rsidRPr="00DB209D">
        <w:rPr>
          <w:rFonts w:eastAsia="Garamond" w:cs="Garamond"/>
          <w:color w:val="000000" w:themeColor="text1"/>
          <w:szCs w:val="20"/>
        </w:rPr>
        <w:t>-comportementaux.</w:t>
      </w:r>
    </w:p>
    <w:p w14:paraId="2A0641C5" w14:textId="77777777" w:rsidR="00500827" w:rsidRDefault="00500827" w:rsidP="00A92ACF">
      <w:pPr>
        <w:spacing w:line="264" w:lineRule="auto"/>
        <w:rPr>
          <w:rFonts w:eastAsia="Garamond" w:cs="Garamond"/>
          <w:color w:val="000000" w:themeColor="text1"/>
          <w:szCs w:val="20"/>
        </w:rPr>
      </w:pPr>
    </w:p>
    <w:p w14:paraId="33513522" w14:textId="77777777" w:rsidR="00A92ACF" w:rsidRDefault="00A92ACF" w:rsidP="00A92ACF">
      <w:pPr>
        <w:pStyle w:val="Titre1"/>
        <w:numPr>
          <w:ilvl w:val="0"/>
          <w:numId w:val="0"/>
        </w:numPr>
        <w:ind w:left="714"/>
      </w:pPr>
      <w:r>
        <w:t>7. Faisabilité</w:t>
      </w:r>
    </w:p>
    <w:p w14:paraId="4D702627" w14:textId="1F016054" w:rsidR="00A92ACF" w:rsidRDefault="00A92ACF" w:rsidP="00A92ACF">
      <w:pPr>
        <w:spacing w:line="264" w:lineRule="auto"/>
        <w:rPr>
          <w:rFonts w:eastAsia="Garamond" w:cs="Garamond"/>
          <w:szCs w:val="20"/>
        </w:rPr>
      </w:pPr>
      <w:r w:rsidRPr="00FC27D6">
        <w:rPr>
          <w:rFonts w:eastAsia="Garamond" w:cs="Garamond"/>
          <w:color w:val="000000" w:themeColor="text1"/>
          <w:szCs w:val="20"/>
        </w:rPr>
        <w:t xml:space="preserve">Le recrutement des patients et l’acquisition des données seront effectués par le doctorant au sein du CHRU-Nancy et en collaboration avec les Cliniques Universitaires </w:t>
      </w:r>
      <w:proofErr w:type="spellStart"/>
      <w:r w:rsidRPr="00FC27D6">
        <w:rPr>
          <w:rFonts w:eastAsia="Garamond" w:cs="Garamond"/>
          <w:color w:val="000000" w:themeColor="text1"/>
          <w:szCs w:val="20"/>
        </w:rPr>
        <w:t>StLuc</w:t>
      </w:r>
      <w:proofErr w:type="spellEnd"/>
      <w:r w:rsidRPr="00FC27D6">
        <w:rPr>
          <w:rFonts w:eastAsia="Garamond" w:cs="Garamond"/>
          <w:color w:val="000000" w:themeColor="text1"/>
          <w:szCs w:val="20"/>
        </w:rPr>
        <w:t xml:space="preserve"> à Bruxelles.</w:t>
      </w:r>
      <w:r w:rsidRPr="00FC27D6">
        <w:rPr>
          <w:rFonts w:eastAsia="Garamond" w:cs="Garamond"/>
          <w:b/>
          <w:color w:val="000000" w:themeColor="text1"/>
          <w:szCs w:val="20"/>
        </w:rPr>
        <w:t xml:space="preserve"> </w:t>
      </w:r>
      <w:r>
        <w:rPr>
          <w:rFonts w:eastAsia="Garamond" w:cs="Garamond"/>
          <w:szCs w:val="20"/>
        </w:rPr>
        <w:t xml:space="preserve">L’acquisition des données EEG sera réalisée au laboratoire CRAN (Neurosciences des systèmes et de la cognition) localisé au CHRU Nancy et aux </w:t>
      </w:r>
      <w:r w:rsidRPr="00FC27D6">
        <w:rPr>
          <w:rFonts w:eastAsia="Garamond" w:cs="Garamond"/>
          <w:color w:val="000000" w:themeColor="text1"/>
          <w:szCs w:val="20"/>
        </w:rPr>
        <w:t xml:space="preserve">Cliniques Universitaires </w:t>
      </w:r>
      <w:proofErr w:type="spellStart"/>
      <w:r w:rsidRPr="00FC27D6">
        <w:rPr>
          <w:rFonts w:eastAsia="Garamond" w:cs="Garamond"/>
          <w:color w:val="000000" w:themeColor="text1"/>
          <w:szCs w:val="20"/>
        </w:rPr>
        <w:t>StLuc</w:t>
      </w:r>
      <w:proofErr w:type="spellEnd"/>
      <w:r w:rsidRPr="00FC27D6">
        <w:rPr>
          <w:rFonts w:eastAsia="Garamond" w:cs="Garamond"/>
          <w:color w:val="000000" w:themeColor="text1"/>
          <w:szCs w:val="20"/>
        </w:rPr>
        <w:t xml:space="preserve"> à Bruxelles</w:t>
      </w:r>
      <w:r>
        <w:rPr>
          <w:rFonts w:eastAsia="Garamond" w:cs="Garamond"/>
          <w:color w:val="000000" w:themeColor="text1"/>
          <w:szCs w:val="20"/>
        </w:rPr>
        <w:t xml:space="preserve"> sur des systèmes </w:t>
      </w:r>
      <w:r w:rsidR="00D10D1D">
        <w:rPr>
          <w:rFonts w:eastAsia="Garamond" w:cs="Garamond"/>
          <w:color w:val="000000" w:themeColor="text1"/>
          <w:szCs w:val="20"/>
        </w:rPr>
        <w:t>128</w:t>
      </w:r>
      <w:r>
        <w:rPr>
          <w:rFonts w:eastAsia="Garamond" w:cs="Garamond"/>
          <w:color w:val="000000" w:themeColor="text1"/>
          <w:szCs w:val="20"/>
        </w:rPr>
        <w:t xml:space="preserve"> canaux </w:t>
      </w:r>
      <w:proofErr w:type="spellStart"/>
      <w:r>
        <w:rPr>
          <w:rFonts w:eastAsia="Garamond" w:cs="Garamond"/>
          <w:color w:val="000000" w:themeColor="text1"/>
          <w:szCs w:val="20"/>
        </w:rPr>
        <w:t>Biosemi</w:t>
      </w:r>
      <w:proofErr w:type="spellEnd"/>
      <w:r>
        <w:rPr>
          <w:rFonts w:eastAsia="Garamond" w:cs="Garamond"/>
          <w:color w:val="000000" w:themeColor="text1"/>
          <w:szCs w:val="20"/>
        </w:rPr>
        <w:t xml:space="preserve"> identiques déjà disponibles. Les conditions de stimulation seront identiques sur les deux sites.</w:t>
      </w:r>
      <w:r>
        <w:rPr>
          <w:rFonts w:eastAsia="Garamond" w:cs="Garamond"/>
          <w:szCs w:val="20"/>
        </w:rPr>
        <w:t xml:space="preserve"> Les dosages biologiques et les examens neuropsychologique standard seront réalisés par le service de Neurologie au CHRU-Nancy et mis en relation avec les mesures EEG par le doctorant. La modélisation statistique sera effectuée par le doctorant sous la direction des </w:t>
      </w:r>
      <w:proofErr w:type="spellStart"/>
      <w:r>
        <w:rPr>
          <w:rFonts w:eastAsia="Garamond" w:cs="Garamond"/>
          <w:szCs w:val="20"/>
        </w:rPr>
        <w:t>Drs</w:t>
      </w:r>
      <w:proofErr w:type="spellEnd"/>
      <w:r>
        <w:rPr>
          <w:rFonts w:eastAsia="Garamond" w:cs="Garamond"/>
          <w:szCs w:val="20"/>
        </w:rPr>
        <w:t xml:space="preserve">. B. Rossion et L. </w:t>
      </w:r>
      <w:r>
        <w:rPr>
          <w:rFonts w:eastAsia="Garamond" w:cs="Garamond"/>
          <w:szCs w:val="20"/>
        </w:rPr>
        <w:lastRenderedPageBreak/>
        <w:t xml:space="preserve">Koessler en partenariat avec </w:t>
      </w:r>
      <w:proofErr w:type="spellStart"/>
      <w:r>
        <w:rPr>
          <w:rFonts w:eastAsia="Garamond" w:cs="Garamond"/>
          <w:szCs w:val="20"/>
        </w:rPr>
        <w:t>BioSerenity</w:t>
      </w:r>
      <w:proofErr w:type="spellEnd"/>
      <w:r>
        <w:rPr>
          <w:rFonts w:eastAsia="Garamond" w:cs="Garamond"/>
          <w:szCs w:val="20"/>
        </w:rPr>
        <w:t>.</w:t>
      </w:r>
      <w:r w:rsidR="00D10D1D">
        <w:rPr>
          <w:rFonts w:eastAsia="Garamond" w:cs="Garamond"/>
          <w:szCs w:val="20"/>
        </w:rPr>
        <w:t xml:space="preserve"> Les patients épileptiques pharmaco-résistants seront exclusivement inclus et étudié au CHRU de Nancy via l’utilisation d’un système EEG numériques à 256 canaux.</w:t>
      </w:r>
    </w:p>
    <w:p w14:paraId="627486F9" w14:textId="77777777" w:rsidR="00A92ACF" w:rsidRPr="00A92ACF" w:rsidRDefault="00A92ACF" w:rsidP="00A92ACF">
      <w:pPr>
        <w:pStyle w:val="Titre1"/>
        <w:numPr>
          <w:ilvl w:val="0"/>
          <w:numId w:val="0"/>
        </w:numPr>
        <w:ind w:left="714"/>
      </w:pPr>
      <w:r>
        <w:t>8. Perspectives</w:t>
      </w:r>
    </w:p>
    <w:p w14:paraId="2B6AF25F" w14:textId="260B7F73" w:rsidR="00A92ACF" w:rsidRDefault="00A92ACF" w:rsidP="00A92ACF">
      <w:pPr>
        <w:spacing w:line="264" w:lineRule="auto"/>
        <w:rPr>
          <w:rFonts w:eastAsia="Garamond" w:cs="Garamond"/>
          <w:szCs w:val="20"/>
        </w:rPr>
      </w:pPr>
      <w:r w:rsidRPr="00FC27D6">
        <w:rPr>
          <w:rFonts w:eastAsia="Garamond" w:cs="Garamond"/>
          <w:szCs w:val="20"/>
        </w:rPr>
        <w:t xml:space="preserve">Le projet pourra être étendu dans le domaine du machine </w:t>
      </w:r>
      <w:proofErr w:type="spellStart"/>
      <w:r w:rsidRPr="00FC27D6">
        <w:rPr>
          <w:rFonts w:eastAsia="Garamond" w:cs="Garamond"/>
          <w:szCs w:val="20"/>
        </w:rPr>
        <w:t>learning</w:t>
      </w:r>
      <w:proofErr w:type="spellEnd"/>
      <w:r w:rsidRPr="00FC27D6">
        <w:rPr>
          <w:rFonts w:eastAsia="Garamond" w:cs="Garamond"/>
          <w:szCs w:val="20"/>
        </w:rPr>
        <w:t xml:space="preserve"> </w:t>
      </w:r>
      <w:r w:rsidRPr="008953A3">
        <w:rPr>
          <w:rFonts w:eastAsia="Garamond" w:cs="Garamond"/>
          <w:color w:val="000000" w:themeColor="text1"/>
          <w:szCs w:val="20"/>
        </w:rPr>
        <w:t xml:space="preserve">(méthodes d’apprentissage de biomarqueurs) appliqué aux neurosciences, </w:t>
      </w:r>
      <w:r w:rsidR="00291AE7">
        <w:rPr>
          <w:rFonts w:eastAsia="Garamond" w:cs="Garamond"/>
          <w:color w:val="000000" w:themeColor="text1"/>
          <w:szCs w:val="20"/>
        </w:rPr>
        <w:t xml:space="preserve">de la </w:t>
      </w:r>
      <w:r w:rsidRPr="008953A3">
        <w:rPr>
          <w:rFonts w:eastAsia="Garamond" w:cs="Garamond"/>
          <w:color w:val="000000" w:themeColor="text1"/>
          <w:szCs w:val="20"/>
        </w:rPr>
        <w:t>modélisation statistique</w:t>
      </w:r>
      <w:r w:rsidRPr="00FC27D6">
        <w:rPr>
          <w:rFonts w:eastAsia="Garamond" w:cs="Garamond"/>
          <w:szCs w:val="20"/>
        </w:rPr>
        <w:t xml:space="preserve"> à grande échelle et en traitement du signal EEG.</w:t>
      </w:r>
    </w:p>
    <w:p w14:paraId="40E10047" w14:textId="77777777" w:rsidR="00A92ACF" w:rsidRDefault="00A92ACF" w:rsidP="00A92ACF">
      <w:pPr>
        <w:pStyle w:val="Titre1"/>
        <w:numPr>
          <w:ilvl w:val="0"/>
          <w:numId w:val="0"/>
        </w:numPr>
        <w:ind w:left="714"/>
      </w:pPr>
      <w:r>
        <w:t>9. Diffusion, valorisation, impact sociétal</w:t>
      </w:r>
    </w:p>
    <w:p w14:paraId="12D46E80" w14:textId="77777777" w:rsidR="00A92ACF" w:rsidRDefault="00A92ACF" w:rsidP="00A92ACF">
      <w:pPr>
        <w:spacing w:line="276" w:lineRule="auto"/>
        <w:rPr>
          <w:rFonts w:eastAsia="Garamond" w:cs="Garamond"/>
          <w:szCs w:val="20"/>
        </w:rPr>
      </w:pPr>
      <w:r>
        <w:rPr>
          <w:rFonts w:eastAsia="Garamond" w:cs="Garamond"/>
          <w:szCs w:val="20"/>
        </w:rPr>
        <w:t>Nous envisageons plusieurs publications scientifiques dont les cibles sont les journaux internationaux de premier rang (</w:t>
      </w:r>
      <w:proofErr w:type="spellStart"/>
      <w:r w:rsidRPr="00FC27D6">
        <w:rPr>
          <w:rFonts w:eastAsia="Garamond" w:cs="Garamond"/>
          <w:i/>
          <w:iCs/>
          <w:szCs w:val="20"/>
        </w:rPr>
        <w:t>SCImago</w:t>
      </w:r>
      <w:proofErr w:type="spellEnd"/>
      <w:r>
        <w:rPr>
          <w:rFonts w:eastAsia="Garamond" w:cs="Garamond"/>
          <w:szCs w:val="20"/>
        </w:rPr>
        <w:t>) en neuroscience (</w:t>
      </w:r>
      <w:proofErr w:type="spellStart"/>
      <w:r>
        <w:rPr>
          <w:rFonts w:eastAsia="Garamond" w:cs="Garamond"/>
          <w:i/>
          <w:szCs w:val="20"/>
        </w:rPr>
        <w:t>e.g</w:t>
      </w:r>
      <w:proofErr w:type="spellEnd"/>
      <w:r>
        <w:rPr>
          <w:rFonts w:eastAsia="Garamond" w:cs="Garamond"/>
          <w:i/>
          <w:szCs w:val="20"/>
        </w:rPr>
        <w:t>.</w:t>
      </w:r>
      <w:r>
        <w:rPr>
          <w:rFonts w:eastAsia="Garamond" w:cs="Garamond"/>
          <w:szCs w:val="20"/>
        </w:rPr>
        <w:t xml:space="preserve"> </w:t>
      </w:r>
      <w:proofErr w:type="spellStart"/>
      <w:r w:rsidRPr="00FC27D6">
        <w:rPr>
          <w:rFonts w:eastAsia="Garamond" w:cs="Garamond"/>
          <w:i/>
          <w:iCs/>
          <w:szCs w:val="20"/>
        </w:rPr>
        <w:t>eLife</w:t>
      </w:r>
      <w:proofErr w:type="spellEnd"/>
      <w:r w:rsidRPr="00FC27D6">
        <w:rPr>
          <w:rFonts w:eastAsia="Garamond" w:cs="Garamond"/>
          <w:i/>
          <w:iCs/>
          <w:szCs w:val="20"/>
        </w:rPr>
        <w:t xml:space="preserve">, </w:t>
      </w:r>
      <w:proofErr w:type="spellStart"/>
      <w:r w:rsidRPr="00FC27D6">
        <w:rPr>
          <w:rFonts w:eastAsia="Garamond" w:cs="Garamond"/>
          <w:i/>
          <w:iCs/>
          <w:szCs w:val="20"/>
        </w:rPr>
        <w:t>NeuroImage</w:t>
      </w:r>
      <w:proofErr w:type="spellEnd"/>
      <w:r>
        <w:rPr>
          <w:rFonts w:eastAsia="Garamond" w:cs="Garamond"/>
          <w:szCs w:val="20"/>
        </w:rPr>
        <w:t>) et neurologie (</w:t>
      </w:r>
      <w:proofErr w:type="spellStart"/>
      <w:r>
        <w:rPr>
          <w:rFonts w:eastAsia="Garamond" w:cs="Garamond"/>
          <w:i/>
          <w:szCs w:val="20"/>
        </w:rPr>
        <w:t>e.g</w:t>
      </w:r>
      <w:proofErr w:type="spellEnd"/>
      <w:r>
        <w:rPr>
          <w:rFonts w:eastAsia="Garamond" w:cs="Garamond"/>
          <w:i/>
          <w:szCs w:val="20"/>
        </w:rPr>
        <w:t>.</w:t>
      </w:r>
      <w:r>
        <w:rPr>
          <w:rFonts w:eastAsia="Garamond" w:cs="Garamond"/>
          <w:szCs w:val="20"/>
        </w:rPr>
        <w:t xml:space="preserve"> </w:t>
      </w:r>
      <w:r w:rsidRPr="00FC27D6">
        <w:rPr>
          <w:rFonts w:eastAsia="Garamond" w:cs="Garamond"/>
          <w:i/>
          <w:iCs/>
          <w:szCs w:val="20"/>
        </w:rPr>
        <w:t xml:space="preserve">Brain, </w:t>
      </w:r>
      <w:proofErr w:type="spellStart"/>
      <w:r w:rsidRPr="00FC27D6">
        <w:rPr>
          <w:rFonts w:eastAsia="Garamond" w:cs="Garamond"/>
          <w:i/>
          <w:iCs/>
          <w:szCs w:val="20"/>
        </w:rPr>
        <w:t>Annals</w:t>
      </w:r>
      <w:proofErr w:type="spellEnd"/>
      <w:r w:rsidRPr="00FC27D6">
        <w:rPr>
          <w:rFonts w:eastAsia="Garamond" w:cs="Garamond"/>
          <w:i/>
          <w:iCs/>
          <w:szCs w:val="20"/>
        </w:rPr>
        <w:t xml:space="preserve"> of </w:t>
      </w:r>
      <w:proofErr w:type="spellStart"/>
      <w:r w:rsidRPr="00FC27D6">
        <w:rPr>
          <w:rFonts w:eastAsia="Garamond" w:cs="Garamond"/>
          <w:i/>
          <w:iCs/>
          <w:szCs w:val="20"/>
        </w:rPr>
        <w:t>Neurology</w:t>
      </w:r>
      <w:proofErr w:type="spellEnd"/>
      <w:r w:rsidRPr="00FC27D6">
        <w:rPr>
          <w:rFonts w:eastAsia="Garamond" w:cs="Garamond"/>
          <w:i/>
          <w:iCs/>
          <w:szCs w:val="20"/>
        </w:rPr>
        <w:t xml:space="preserve">, Journal of </w:t>
      </w:r>
      <w:proofErr w:type="spellStart"/>
      <w:r w:rsidRPr="00FC27D6">
        <w:rPr>
          <w:rFonts w:eastAsia="Garamond" w:cs="Garamond"/>
          <w:i/>
          <w:iCs/>
          <w:szCs w:val="20"/>
        </w:rPr>
        <w:t>Alzheimer's</w:t>
      </w:r>
      <w:proofErr w:type="spellEnd"/>
      <w:r w:rsidRPr="00FC27D6">
        <w:rPr>
          <w:rFonts w:eastAsia="Garamond" w:cs="Garamond"/>
          <w:i/>
          <w:iCs/>
          <w:szCs w:val="20"/>
        </w:rPr>
        <w:t xml:space="preserve"> </w:t>
      </w:r>
      <w:proofErr w:type="spellStart"/>
      <w:r w:rsidRPr="00FC27D6">
        <w:rPr>
          <w:rFonts w:eastAsia="Garamond" w:cs="Garamond"/>
          <w:i/>
          <w:iCs/>
          <w:szCs w:val="20"/>
        </w:rPr>
        <w:t>Disease</w:t>
      </w:r>
      <w:proofErr w:type="spellEnd"/>
      <w:r>
        <w:rPr>
          <w:rFonts w:eastAsia="Garamond" w:cs="Garamond"/>
          <w:szCs w:val="20"/>
        </w:rPr>
        <w:t xml:space="preserve">). Les résultats seront publiés sur les archives de </w:t>
      </w:r>
      <w:proofErr w:type="spellStart"/>
      <w:r>
        <w:rPr>
          <w:rFonts w:eastAsia="Garamond" w:cs="Garamond"/>
          <w:szCs w:val="20"/>
        </w:rPr>
        <w:t>preprint</w:t>
      </w:r>
      <w:proofErr w:type="spellEnd"/>
      <w:r>
        <w:rPr>
          <w:rFonts w:eastAsia="Garamond" w:cs="Garamond"/>
          <w:szCs w:val="20"/>
        </w:rPr>
        <w:t xml:space="preserve"> (</w:t>
      </w:r>
      <w:r w:rsidRPr="00FC27D6">
        <w:rPr>
          <w:rFonts w:eastAsia="Garamond" w:cs="Garamond"/>
          <w:i/>
          <w:iCs/>
          <w:szCs w:val="20"/>
        </w:rPr>
        <w:t xml:space="preserve">HAL, </w:t>
      </w:r>
      <w:proofErr w:type="spellStart"/>
      <w:r w:rsidRPr="00FC27D6">
        <w:rPr>
          <w:rFonts w:eastAsia="Garamond" w:cs="Garamond"/>
          <w:i/>
          <w:iCs/>
          <w:szCs w:val="20"/>
        </w:rPr>
        <w:t>bioRxiv</w:t>
      </w:r>
      <w:proofErr w:type="spellEnd"/>
      <w:r w:rsidRPr="00FC27D6">
        <w:rPr>
          <w:rFonts w:eastAsia="Garamond" w:cs="Garamond"/>
          <w:i/>
          <w:iCs/>
          <w:szCs w:val="20"/>
        </w:rPr>
        <w:t xml:space="preserve">, </w:t>
      </w:r>
      <w:proofErr w:type="spellStart"/>
      <w:r w:rsidRPr="00FC27D6">
        <w:rPr>
          <w:rFonts w:eastAsia="Garamond" w:cs="Garamond"/>
          <w:i/>
          <w:iCs/>
          <w:szCs w:val="20"/>
        </w:rPr>
        <w:t>medRxiv</w:t>
      </w:r>
      <w:proofErr w:type="spellEnd"/>
      <w:r>
        <w:rPr>
          <w:rFonts w:eastAsia="Garamond" w:cs="Garamond"/>
          <w:szCs w:val="20"/>
        </w:rPr>
        <w:t>). Les logiciels de stimulation et d’analyse de données seront publiés sur GitHub (</w:t>
      </w:r>
      <w:proofErr w:type="spellStart"/>
      <w:r>
        <w:rPr>
          <w:rFonts w:eastAsia="Garamond" w:cs="Garamond"/>
          <w:szCs w:val="20"/>
        </w:rPr>
        <w:t>e.</w:t>
      </w:r>
      <w:r w:rsidRPr="00247858">
        <w:rPr>
          <w:rFonts w:eastAsia="Garamond" w:cs="Garamond"/>
          <w:szCs w:val="20"/>
        </w:rPr>
        <w:t>g</w:t>
      </w:r>
      <w:proofErr w:type="spellEnd"/>
      <w:r w:rsidRPr="00247858">
        <w:rPr>
          <w:rFonts w:eastAsia="Garamond" w:cs="Garamond"/>
          <w:szCs w:val="20"/>
        </w:rPr>
        <w:t xml:space="preserve">., </w:t>
      </w:r>
      <w:proofErr w:type="spellStart"/>
      <w:r w:rsidRPr="00247858">
        <w:rPr>
          <w:rFonts w:eastAsia="Garamond" w:cs="Garamond"/>
          <w:szCs w:val="20"/>
        </w:rPr>
        <w:t>Letswave</w:t>
      </w:r>
      <w:proofErr w:type="spellEnd"/>
      <w:r w:rsidRPr="00247858">
        <w:rPr>
          <w:rFonts w:eastAsia="Garamond" w:cs="Garamond"/>
          <w:szCs w:val="20"/>
        </w:rPr>
        <w:t xml:space="preserve"> 6 : https://github.com/NOCIONS/letswave6).</w:t>
      </w:r>
    </w:p>
    <w:p w14:paraId="7A9FDBA5" w14:textId="77777777" w:rsidR="00A92ACF" w:rsidRDefault="00A92ACF" w:rsidP="00A92ACF">
      <w:pPr>
        <w:spacing w:line="276" w:lineRule="auto"/>
        <w:rPr>
          <w:rFonts w:eastAsia="Garamond" w:cs="Garamond"/>
          <w:color w:val="1155CC"/>
          <w:szCs w:val="20"/>
        </w:rPr>
      </w:pPr>
    </w:p>
    <w:p w14:paraId="61BA3D27" w14:textId="56504044" w:rsidR="00A92ACF" w:rsidRPr="00FC27D6" w:rsidRDefault="00A92ACF" w:rsidP="00A92ACF">
      <w:pPr>
        <w:spacing w:line="276" w:lineRule="auto"/>
        <w:rPr>
          <w:rFonts w:eastAsia="Garamond" w:cs="Garamond"/>
          <w:color w:val="000000" w:themeColor="text1"/>
          <w:szCs w:val="20"/>
        </w:rPr>
      </w:pPr>
      <w:r w:rsidRPr="00FC27D6">
        <w:rPr>
          <w:rFonts w:eastAsia="Garamond" w:cs="Garamond"/>
          <w:color w:val="000000" w:themeColor="text1"/>
          <w:szCs w:val="20"/>
        </w:rPr>
        <w:t>Ce projet a le potentiel de fournir des résultats pertinents pour stimuler un développement technologique</w:t>
      </w:r>
      <w:r w:rsidR="00525459">
        <w:rPr>
          <w:rFonts w:eastAsia="Garamond" w:cs="Garamond"/>
          <w:color w:val="000000" w:themeColor="text1"/>
          <w:szCs w:val="20"/>
        </w:rPr>
        <w:t xml:space="preserve"> et industriel</w:t>
      </w:r>
      <w:r w:rsidRPr="00FC27D6">
        <w:rPr>
          <w:rFonts w:eastAsia="Garamond" w:cs="Garamond"/>
          <w:color w:val="000000" w:themeColor="text1"/>
          <w:szCs w:val="20"/>
        </w:rPr>
        <w:t xml:space="preserve">. Après la thèse de sciences, le modèle de population enrichi par les résultats cliniques pourra être intégré dans le </w:t>
      </w:r>
      <w:proofErr w:type="spellStart"/>
      <w:r w:rsidRPr="00FC27D6">
        <w:rPr>
          <w:rFonts w:eastAsia="Garamond" w:cs="Garamond"/>
          <w:b/>
          <w:color w:val="000000" w:themeColor="text1"/>
          <w:szCs w:val="20"/>
        </w:rPr>
        <w:t>Neuronaute</w:t>
      </w:r>
      <w:proofErr w:type="spellEnd"/>
      <w:r w:rsidRPr="00FC27D6">
        <w:rPr>
          <w:rFonts w:eastAsia="Garamond" w:cs="Garamond"/>
          <w:b/>
          <w:color w:val="000000" w:themeColor="text1"/>
          <w:szCs w:val="20"/>
        </w:rPr>
        <w:t xml:space="preserve"> </w:t>
      </w:r>
      <w:r w:rsidRPr="00FC27D6">
        <w:rPr>
          <w:rFonts w:eastAsia="Garamond" w:cs="Garamond"/>
          <w:color w:val="000000" w:themeColor="text1"/>
          <w:szCs w:val="20"/>
        </w:rPr>
        <w:t>pour rendre possible un dépistage par l’EEG de pathologies neurocognitives en temps réel. Notre projet devrait pouvoir conduire au dépôt d’un brevet.</w:t>
      </w:r>
      <w:r>
        <w:rPr>
          <w:rFonts w:eastAsia="Garamond" w:cs="Garamond"/>
          <w:color w:val="000000" w:themeColor="text1"/>
          <w:szCs w:val="20"/>
        </w:rPr>
        <w:t xml:space="preserve"> </w:t>
      </w:r>
      <w:r w:rsidRPr="00FC27D6">
        <w:rPr>
          <w:rFonts w:eastAsia="Garamond" w:cs="Garamond"/>
          <w:color w:val="000000" w:themeColor="text1"/>
          <w:szCs w:val="20"/>
        </w:rPr>
        <w:t>À long terme, les résultats scientifiques et industriels du projet proposé ont le potentiel de servir à des millions de patients en France, en Europe et ailleurs, soutenus par Bioserenity et son réseau mondial.</w:t>
      </w:r>
    </w:p>
    <w:p w14:paraId="00819779" w14:textId="069CABDE" w:rsidR="00D5678F" w:rsidRDefault="00D5678F" w:rsidP="00677CED">
      <w:pPr>
        <w:pStyle w:val="Instructions"/>
        <w:ind w:left="0"/>
      </w:pPr>
    </w:p>
    <w:p w14:paraId="47B09F7A" w14:textId="11A23EFF" w:rsidR="00A92ACF" w:rsidRPr="00291AE7" w:rsidRDefault="00A92ACF" w:rsidP="00A92ACF">
      <w:pPr>
        <w:pStyle w:val="Titre1"/>
        <w:numPr>
          <w:ilvl w:val="0"/>
          <w:numId w:val="0"/>
        </w:numPr>
        <w:ind w:left="714"/>
      </w:pPr>
      <w:r w:rsidRPr="00291AE7">
        <w:t>10. Description des activités/tâches exercées par le salarié en MAD/personnel en CDD accueilli dans la SOCIETE</w:t>
      </w:r>
    </w:p>
    <w:p w14:paraId="6AD2E17F" w14:textId="77777777" w:rsidR="00525459" w:rsidRPr="00291AE7" w:rsidRDefault="00525459" w:rsidP="00AA4245">
      <w:pPr>
        <w:pStyle w:val="Instructions"/>
      </w:pPr>
    </w:p>
    <w:p w14:paraId="49C0ABD0" w14:textId="1BC14454" w:rsidR="00AA4245" w:rsidRPr="00291AE7" w:rsidRDefault="00525459" w:rsidP="00592C48">
      <w:pPr>
        <w:pStyle w:val="Instructions"/>
        <w:numPr>
          <w:ilvl w:val="0"/>
          <w:numId w:val="28"/>
        </w:numPr>
        <w:rPr>
          <w:rFonts w:eastAsia="Garamond" w:cs="Garamond"/>
          <w:i w:val="0"/>
          <w:color w:val="000000" w:themeColor="text1"/>
          <w:szCs w:val="20"/>
        </w:rPr>
      </w:pPr>
      <w:r w:rsidRPr="00291AE7">
        <w:rPr>
          <w:rFonts w:eastAsia="Garamond" w:cs="Garamond"/>
          <w:i w:val="0"/>
          <w:color w:val="000000" w:themeColor="text1"/>
          <w:szCs w:val="20"/>
        </w:rPr>
        <w:t xml:space="preserve">Acquisition et traitement des signaux EEG numériques avec le système </w:t>
      </w:r>
      <w:r w:rsidR="00592C48" w:rsidRPr="00291AE7">
        <w:rPr>
          <w:rFonts w:eastAsia="Garamond" w:cs="Garamond"/>
          <w:i w:val="0"/>
          <w:color w:val="000000" w:themeColor="text1"/>
          <w:szCs w:val="20"/>
        </w:rPr>
        <w:t>industriel Bioserenity (par comparaison avec le système de recherche du CRAN) (recherche industrielle)</w:t>
      </w:r>
    </w:p>
    <w:p w14:paraId="1815A8B7" w14:textId="16F4ABE4" w:rsidR="00592C48" w:rsidRPr="00291AE7" w:rsidRDefault="00592C48" w:rsidP="00592C48">
      <w:pPr>
        <w:pStyle w:val="Instructions"/>
        <w:numPr>
          <w:ilvl w:val="0"/>
          <w:numId w:val="28"/>
        </w:numPr>
        <w:rPr>
          <w:rFonts w:eastAsia="Garamond" w:cs="Garamond"/>
          <w:i w:val="0"/>
          <w:color w:val="000000" w:themeColor="text1"/>
          <w:szCs w:val="20"/>
        </w:rPr>
      </w:pPr>
      <w:r w:rsidRPr="00291AE7">
        <w:rPr>
          <w:rFonts w:eastAsia="Garamond" w:cs="Garamond"/>
          <w:i w:val="0"/>
          <w:color w:val="000000" w:themeColor="text1"/>
          <w:szCs w:val="20"/>
        </w:rPr>
        <w:t>Interprétation des résultats et définition des biomarqueurs numériques cognitifs (topographie et amplitude) (recherche industrielle)</w:t>
      </w:r>
    </w:p>
    <w:p w14:paraId="0B999489" w14:textId="2C3727C7" w:rsidR="00592C48" w:rsidRPr="00291AE7" w:rsidRDefault="00592C48" w:rsidP="00592C48">
      <w:pPr>
        <w:pStyle w:val="Instructions"/>
        <w:numPr>
          <w:ilvl w:val="0"/>
          <w:numId w:val="28"/>
        </w:numPr>
        <w:rPr>
          <w:rFonts w:eastAsia="Garamond" w:cs="Garamond"/>
          <w:i w:val="0"/>
          <w:color w:val="000000" w:themeColor="text1"/>
          <w:szCs w:val="20"/>
        </w:rPr>
      </w:pPr>
      <w:r w:rsidRPr="00291AE7">
        <w:rPr>
          <w:rFonts w:eastAsia="Garamond" w:cs="Garamond"/>
          <w:i w:val="0"/>
          <w:color w:val="000000" w:themeColor="text1"/>
          <w:szCs w:val="20"/>
        </w:rPr>
        <w:t>Définition du cahier des charges pour le développement du nouveau dispositif industriel EEG-FPVS (de la recherche vers l’industrie)</w:t>
      </w:r>
    </w:p>
    <w:p w14:paraId="744142DF" w14:textId="2CE7A864" w:rsidR="00677CED" w:rsidRPr="004D6BAC" w:rsidRDefault="00592C48" w:rsidP="004D6BAC">
      <w:pPr>
        <w:pStyle w:val="Instructions"/>
        <w:numPr>
          <w:ilvl w:val="0"/>
          <w:numId w:val="28"/>
        </w:numPr>
        <w:rPr>
          <w:rFonts w:eastAsia="Garamond" w:cs="Garamond"/>
          <w:i w:val="0"/>
          <w:color w:val="000000" w:themeColor="text1"/>
          <w:szCs w:val="20"/>
        </w:rPr>
      </w:pPr>
      <w:r w:rsidRPr="00291AE7">
        <w:rPr>
          <w:rFonts w:eastAsia="Garamond" w:cs="Garamond"/>
          <w:i w:val="0"/>
          <w:color w:val="000000" w:themeColor="text1"/>
          <w:szCs w:val="20"/>
        </w:rPr>
        <w:t>Définition du cahier des charges pour le développement des programmes d’analyse automatique des signaux numériques en vue de l’extraction des biomarqueurs</w:t>
      </w:r>
      <w:r w:rsidR="002C15DF">
        <w:rPr>
          <w:rFonts w:eastAsia="Garamond" w:cs="Garamond"/>
          <w:i w:val="0"/>
          <w:color w:val="000000" w:themeColor="text1"/>
          <w:szCs w:val="20"/>
        </w:rPr>
        <w:t xml:space="preserve"> de la mémoire</w:t>
      </w:r>
      <w:r w:rsidRPr="00291AE7">
        <w:rPr>
          <w:rFonts w:eastAsia="Garamond" w:cs="Garamond"/>
          <w:i w:val="0"/>
          <w:color w:val="000000" w:themeColor="text1"/>
          <w:szCs w:val="20"/>
        </w:rPr>
        <w:t xml:space="preserve"> (de la recherche vers l’industrie)</w:t>
      </w:r>
    </w:p>
    <w:p w14:paraId="5A239607" w14:textId="34F6A15E" w:rsidR="00A92ACF" w:rsidRPr="00291AE7" w:rsidRDefault="00A92ACF" w:rsidP="00A92ACF">
      <w:pPr>
        <w:pStyle w:val="Titre1"/>
        <w:numPr>
          <w:ilvl w:val="0"/>
          <w:numId w:val="0"/>
        </w:numPr>
        <w:ind w:left="714"/>
      </w:pPr>
      <w:r w:rsidRPr="00291AE7">
        <w:t xml:space="preserve">11. </w:t>
      </w:r>
      <w:r w:rsidR="00112B1D" w:rsidRPr="00291AE7">
        <w:t xml:space="preserve">Lieu et calendrier d’exécution </w:t>
      </w:r>
      <w:r w:rsidR="00C4663A" w:rsidRPr="00291AE7">
        <w:t>de l’ETUDE</w:t>
      </w:r>
    </w:p>
    <w:p w14:paraId="7499626B" w14:textId="4FB1471A" w:rsidR="002B4B53" w:rsidRDefault="002B4B53" w:rsidP="002B4B53">
      <w:pPr>
        <w:rPr>
          <w:highlight w:val="green"/>
        </w:rPr>
      </w:pPr>
    </w:p>
    <w:p w14:paraId="5F018689" w14:textId="6E8F97A9" w:rsidR="00BA2F3C" w:rsidRDefault="00025A90" w:rsidP="002B4B53">
      <w:pPr>
        <w:rPr>
          <w:highlight w:val="green"/>
        </w:rPr>
      </w:pPr>
      <w:r w:rsidRPr="00025A90">
        <w:lastRenderedPageBreak/>
        <w:drawing>
          <wp:inline distT="0" distB="0" distL="0" distR="0" wp14:anchorId="15BA265C" wp14:editId="67E3AE38">
            <wp:extent cx="5760720" cy="1739265"/>
            <wp:effectExtent l="0" t="0" r="508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739265"/>
                    </a:xfrm>
                    <a:prstGeom prst="rect">
                      <a:avLst/>
                    </a:prstGeom>
                  </pic:spPr>
                </pic:pic>
              </a:graphicData>
            </a:graphic>
          </wp:inline>
        </w:drawing>
      </w:r>
    </w:p>
    <w:p w14:paraId="20D856A9" w14:textId="29DA0F8D" w:rsidR="00BA2F3C" w:rsidRDefault="00BA2F3C" w:rsidP="002B4B53">
      <w:pPr>
        <w:rPr>
          <w:highlight w:val="green"/>
        </w:rPr>
      </w:pPr>
    </w:p>
    <w:p w14:paraId="5CCF543E" w14:textId="77FFE17E" w:rsidR="00C57484" w:rsidRDefault="00C57484" w:rsidP="00C57484">
      <w:pPr>
        <w:pStyle w:val="Paragraphedeliste"/>
        <w:ind w:firstLine="0"/>
      </w:pPr>
      <w:r>
        <w:t xml:space="preserve">Les Lieux d’exercice : </w:t>
      </w:r>
    </w:p>
    <w:p w14:paraId="0782C092" w14:textId="6DF14ACC" w:rsidR="00C57484" w:rsidRDefault="00C57484" w:rsidP="00C57484">
      <w:pPr>
        <w:pStyle w:val="Paragraphedeliste"/>
        <w:numPr>
          <w:ilvl w:val="0"/>
          <w:numId w:val="28"/>
        </w:numPr>
      </w:pPr>
      <w:r>
        <w:t xml:space="preserve">CRAN CNRS - Université de Lorraine, Bâtiment KRUG, Hôpital Central Neurologie 29 Avenue du </w:t>
      </w:r>
      <w:proofErr w:type="spellStart"/>
      <w:r>
        <w:t>Maréchalde</w:t>
      </w:r>
      <w:proofErr w:type="spellEnd"/>
      <w:r>
        <w:t xml:space="preserve"> Lattre de Tassigny 54000 Nancy</w:t>
      </w:r>
    </w:p>
    <w:p w14:paraId="3E2264A0" w14:textId="0D243103" w:rsidR="00C57484" w:rsidRDefault="00C57484" w:rsidP="00C57484">
      <w:pPr>
        <w:pStyle w:val="Paragraphedeliste"/>
        <w:numPr>
          <w:ilvl w:val="0"/>
          <w:numId w:val="28"/>
        </w:numPr>
      </w:pPr>
      <w:r>
        <w:t xml:space="preserve">Service de Neurologie, Bâtiment J. LEPOIRE, Hôpital Central Neurologie 29 Avenue du </w:t>
      </w:r>
      <w:proofErr w:type="spellStart"/>
      <w:r>
        <w:t>Maréchalde</w:t>
      </w:r>
      <w:proofErr w:type="spellEnd"/>
      <w:r>
        <w:t xml:space="preserve"> Lattre de Tassigny 54000 Nancy</w:t>
      </w:r>
    </w:p>
    <w:p w14:paraId="4270881C" w14:textId="77777777" w:rsidR="00C57484" w:rsidRPr="00423D96" w:rsidRDefault="00C57484" w:rsidP="00C57484">
      <w:pPr>
        <w:pStyle w:val="Paragraphedeliste"/>
        <w:numPr>
          <w:ilvl w:val="0"/>
          <w:numId w:val="28"/>
        </w:numPr>
      </w:pPr>
      <w:r>
        <w:t>BIOSERENITY, 47 Boulevard de l’hôpital 75013 Paris</w:t>
      </w:r>
    </w:p>
    <w:p w14:paraId="2D935077" w14:textId="77777777" w:rsidR="00C57484" w:rsidRPr="002B4B53" w:rsidRDefault="00C57484" w:rsidP="002B4B53">
      <w:pPr>
        <w:rPr>
          <w:highlight w:val="green"/>
        </w:rPr>
      </w:pPr>
    </w:p>
    <w:p w14:paraId="5EA89539" w14:textId="0C09943F" w:rsidR="00070374" w:rsidRPr="00A92ACF" w:rsidRDefault="00A92ACF" w:rsidP="00A92ACF">
      <w:pPr>
        <w:pStyle w:val="Titre1"/>
        <w:numPr>
          <w:ilvl w:val="0"/>
          <w:numId w:val="0"/>
        </w:numPr>
        <w:ind w:left="714"/>
      </w:pPr>
      <w:r w:rsidRPr="00291AE7">
        <w:t xml:space="preserve">12. </w:t>
      </w:r>
      <w:r w:rsidR="00070374" w:rsidRPr="00291AE7">
        <w:t>Moyens mis à disposition par les Parties pour mener à bien l</w:t>
      </w:r>
      <w:r w:rsidR="00C4663A" w:rsidRPr="00291AE7">
        <w:t>’ETUDE</w:t>
      </w:r>
    </w:p>
    <w:p w14:paraId="6CB90D6C" w14:textId="3B61A9D1" w:rsidR="00677CED" w:rsidRDefault="00677CED" w:rsidP="00677CED">
      <w:pPr>
        <w:pStyle w:val="Instructions"/>
        <w:ind w:left="0"/>
        <w:rPr>
          <w:color w:val="000000" w:themeColor="text1"/>
        </w:rPr>
      </w:pPr>
    </w:p>
    <w:tbl>
      <w:tblPr>
        <w:tblStyle w:val="Grilledutableau"/>
        <w:tblW w:w="0" w:type="auto"/>
        <w:tblLook w:val="04A0" w:firstRow="1" w:lastRow="0" w:firstColumn="1" w:lastColumn="0" w:noHBand="0" w:noVBand="1"/>
      </w:tblPr>
      <w:tblGrid>
        <w:gridCol w:w="3020"/>
        <w:gridCol w:w="3021"/>
        <w:gridCol w:w="3021"/>
      </w:tblGrid>
      <w:tr w:rsidR="002B4B53" w14:paraId="70A43BFD" w14:textId="77777777" w:rsidTr="002B4B53">
        <w:tc>
          <w:tcPr>
            <w:tcW w:w="3020" w:type="dxa"/>
          </w:tcPr>
          <w:p w14:paraId="0E43C92B" w14:textId="77777777" w:rsidR="002B4B53" w:rsidRDefault="002B4B53" w:rsidP="00677CED">
            <w:pPr>
              <w:pStyle w:val="Instructions"/>
              <w:ind w:left="0" w:firstLine="0"/>
              <w:rPr>
                <w:color w:val="000000" w:themeColor="text1"/>
              </w:rPr>
            </w:pPr>
            <w:r>
              <w:rPr>
                <w:color w:val="000000" w:themeColor="text1"/>
              </w:rPr>
              <w:t>Personnel</w:t>
            </w:r>
          </w:p>
          <w:p w14:paraId="2F003E8B" w14:textId="33062846" w:rsidR="002B4B53" w:rsidRDefault="002B4B53" w:rsidP="00677CED">
            <w:pPr>
              <w:pStyle w:val="Instructions"/>
              <w:ind w:left="0" w:firstLine="0"/>
              <w:rPr>
                <w:color w:val="000000" w:themeColor="text1"/>
              </w:rPr>
            </w:pPr>
          </w:p>
        </w:tc>
        <w:tc>
          <w:tcPr>
            <w:tcW w:w="3021" w:type="dxa"/>
          </w:tcPr>
          <w:p w14:paraId="66BD3C94" w14:textId="3723FEC1" w:rsidR="002B4B53" w:rsidRDefault="00291AE7" w:rsidP="00291AE7">
            <w:pPr>
              <w:pStyle w:val="Instructions"/>
              <w:ind w:left="0" w:firstLine="0"/>
              <w:jc w:val="left"/>
              <w:rPr>
                <w:color w:val="000000" w:themeColor="text1"/>
              </w:rPr>
            </w:pPr>
            <w:r>
              <w:rPr>
                <w:color w:val="000000" w:themeColor="text1"/>
              </w:rPr>
              <w:t xml:space="preserve">- </w:t>
            </w:r>
            <w:r w:rsidR="00592C48">
              <w:rPr>
                <w:color w:val="000000" w:themeColor="text1"/>
              </w:rPr>
              <w:t>Chercheurs du CRAN</w:t>
            </w:r>
          </w:p>
          <w:p w14:paraId="376C35FC" w14:textId="17D6971B" w:rsidR="00592C48" w:rsidRDefault="00291AE7" w:rsidP="00291AE7">
            <w:pPr>
              <w:pStyle w:val="Instructions"/>
              <w:ind w:left="0" w:firstLine="0"/>
              <w:jc w:val="left"/>
              <w:rPr>
                <w:color w:val="000000" w:themeColor="text1"/>
              </w:rPr>
            </w:pPr>
            <w:r>
              <w:rPr>
                <w:color w:val="000000" w:themeColor="text1"/>
              </w:rPr>
              <w:t xml:space="preserve">- </w:t>
            </w:r>
            <w:r w:rsidR="00592C48">
              <w:rPr>
                <w:color w:val="000000" w:themeColor="text1"/>
              </w:rPr>
              <w:t>Hospitalo-Universitaires du CHRU de Nancy</w:t>
            </w:r>
          </w:p>
        </w:tc>
        <w:tc>
          <w:tcPr>
            <w:tcW w:w="3021" w:type="dxa"/>
          </w:tcPr>
          <w:p w14:paraId="0D78372A" w14:textId="66B59873" w:rsidR="002B4B53" w:rsidRDefault="00291AE7" w:rsidP="00291AE7">
            <w:pPr>
              <w:pStyle w:val="Instructions"/>
              <w:ind w:left="0" w:firstLine="0"/>
              <w:rPr>
                <w:color w:val="000000" w:themeColor="text1"/>
              </w:rPr>
            </w:pPr>
            <w:r>
              <w:rPr>
                <w:color w:val="000000" w:themeColor="text1"/>
              </w:rPr>
              <w:t>- Ingénieurs R&amp;D Bioserenity</w:t>
            </w:r>
          </w:p>
          <w:p w14:paraId="47D112BB" w14:textId="0574AEC4" w:rsidR="00291AE7" w:rsidRDefault="00291AE7" w:rsidP="00291AE7">
            <w:pPr>
              <w:pStyle w:val="Instructions"/>
              <w:ind w:left="0" w:firstLine="0"/>
              <w:rPr>
                <w:color w:val="000000" w:themeColor="text1"/>
              </w:rPr>
            </w:pPr>
            <w:r>
              <w:rPr>
                <w:color w:val="000000" w:themeColor="text1"/>
              </w:rPr>
              <w:t>- Informaticiens</w:t>
            </w:r>
          </w:p>
          <w:p w14:paraId="68613BCA" w14:textId="5115FA88" w:rsidR="00DD03AA" w:rsidRDefault="00DD03AA" w:rsidP="00291AE7">
            <w:pPr>
              <w:pStyle w:val="Instructions"/>
              <w:ind w:left="0" w:firstLine="0"/>
              <w:rPr>
                <w:color w:val="000000" w:themeColor="text1"/>
              </w:rPr>
            </w:pPr>
            <w:r>
              <w:rPr>
                <w:color w:val="000000" w:themeColor="text1"/>
              </w:rPr>
              <w:t>- Électroniciens/Développeurs</w:t>
            </w:r>
          </w:p>
          <w:p w14:paraId="4D5FD612" w14:textId="0E830A92" w:rsidR="00291AE7" w:rsidRDefault="00291AE7" w:rsidP="00291AE7">
            <w:pPr>
              <w:pStyle w:val="Instructions"/>
              <w:ind w:left="0" w:firstLine="0"/>
              <w:rPr>
                <w:color w:val="000000" w:themeColor="text1"/>
              </w:rPr>
            </w:pPr>
          </w:p>
        </w:tc>
      </w:tr>
      <w:tr w:rsidR="002B4B53" w14:paraId="28ED5BD3" w14:textId="77777777" w:rsidTr="002B4B53">
        <w:tc>
          <w:tcPr>
            <w:tcW w:w="3020" w:type="dxa"/>
          </w:tcPr>
          <w:p w14:paraId="0A63D59A" w14:textId="1F8BF3CE" w:rsidR="002B4B53" w:rsidRDefault="00497E06" w:rsidP="00677CED">
            <w:pPr>
              <w:pStyle w:val="Instructions"/>
              <w:ind w:left="0" w:firstLine="0"/>
              <w:rPr>
                <w:color w:val="000000" w:themeColor="text1"/>
              </w:rPr>
            </w:pPr>
            <w:r>
              <w:rPr>
                <w:color w:val="000000" w:themeColor="text1"/>
              </w:rPr>
              <w:t>Équipements</w:t>
            </w:r>
          </w:p>
          <w:p w14:paraId="679E55BD" w14:textId="039F1E8E" w:rsidR="002B4B53" w:rsidRDefault="002B4B53" w:rsidP="00677CED">
            <w:pPr>
              <w:pStyle w:val="Instructions"/>
              <w:ind w:left="0" w:firstLine="0"/>
              <w:rPr>
                <w:color w:val="000000" w:themeColor="text1"/>
              </w:rPr>
            </w:pPr>
          </w:p>
        </w:tc>
        <w:tc>
          <w:tcPr>
            <w:tcW w:w="3021" w:type="dxa"/>
          </w:tcPr>
          <w:p w14:paraId="604F347D" w14:textId="22DE1CFC" w:rsidR="00592C48" w:rsidRDefault="00291AE7" w:rsidP="00291AE7">
            <w:pPr>
              <w:pStyle w:val="Instructions"/>
              <w:ind w:left="0" w:firstLine="0"/>
              <w:jc w:val="left"/>
              <w:rPr>
                <w:color w:val="000000" w:themeColor="text1"/>
              </w:rPr>
            </w:pPr>
            <w:r>
              <w:rPr>
                <w:color w:val="000000" w:themeColor="text1"/>
              </w:rPr>
              <w:t xml:space="preserve">- </w:t>
            </w:r>
            <w:r w:rsidR="00592C48">
              <w:rPr>
                <w:color w:val="000000" w:themeColor="text1"/>
              </w:rPr>
              <w:t>Stimulateurs visuels</w:t>
            </w:r>
            <w:r>
              <w:rPr>
                <w:color w:val="000000" w:themeColor="text1"/>
              </w:rPr>
              <w:t xml:space="preserve"> périodiques</w:t>
            </w:r>
          </w:p>
          <w:p w14:paraId="3E0AC4E4" w14:textId="7AC0A757" w:rsidR="00DD03AA" w:rsidRDefault="00DD03AA" w:rsidP="00291AE7">
            <w:pPr>
              <w:pStyle w:val="Instructions"/>
              <w:ind w:left="0" w:firstLine="0"/>
              <w:jc w:val="left"/>
              <w:rPr>
                <w:color w:val="000000" w:themeColor="text1"/>
              </w:rPr>
            </w:pPr>
            <w:r>
              <w:rPr>
                <w:color w:val="000000" w:themeColor="text1"/>
              </w:rPr>
              <w:t>- Consommables</w:t>
            </w:r>
            <w:r w:rsidR="007A4A34">
              <w:rPr>
                <w:color w:val="000000" w:themeColor="text1"/>
              </w:rPr>
              <w:t xml:space="preserve"> (Capteurs, gel de conduction, bonnets, …)</w:t>
            </w:r>
          </w:p>
          <w:p w14:paraId="5E440B75" w14:textId="4B78FF8C" w:rsidR="00291AE7" w:rsidRDefault="00291AE7" w:rsidP="00291AE7">
            <w:pPr>
              <w:pStyle w:val="Instructions"/>
              <w:ind w:left="0" w:firstLine="0"/>
              <w:jc w:val="left"/>
              <w:rPr>
                <w:color w:val="000000" w:themeColor="text1"/>
              </w:rPr>
            </w:pPr>
            <w:r>
              <w:rPr>
                <w:color w:val="000000" w:themeColor="text1"/>
              </w:rPr>
              <w:t xml:space="preserve">- EEG </w:t>
            </w:r>
            <w:r w:rsidR="007A4A34">
              <w:rPr>
                <w:color w:val="000000" w:themeColor="text1"/>
              </w:rPr>
              <w:t>numérique</w:t>
            </w:r>
            <w:r>
              <w:rPr>
                <w:color w:val="000000" w:themeColor="text1"/>
              </w:rPr>
              <w:t xml:space="preserve"> </w:t>
            </w:r>
            <w:proofErr w:type="spellStart"/>
            <w:r>
              <w:rPr>
                <w:color w:val="000000" w:themeColor="text1"/>
              </w:rPr>
              <w:t>Micromed</w:t>
            </w:r>
            <w:proofErr w:type="spellEnd"/>
            <w:r w:rsidR="007A4A34">
              <w:rPr>
                <w:color w:val="000000" w:themeColor="text1"/>
              </w:rPr>
              <w:t xml:space="preserve"> (256 canaux) et </w:t>
            </w:r>
            <w:proofErr w:type="spellStart"/>
            <w:r w:rsidR="007A4A34">
              <w:rPr>
                <w:color w:val="000000" w:themeColor="text1"/>
              </w:rPr>
              <w:t>Biosemi</w:t>
            </w:r>
            <w:proofErr w:type="spellEnd"/>
            <w:r w:rsidR="007A4A34">
              <w:rPr>
                <w:color w:val="000000" w:themeColor="text1"/>
              </w:rPr>
              <w:t xml:space="preserve"> (64 canaux)</w:t>
            </w:r>
          </w:p>
          <w:p w14:paraId="6C64D8CB" w14:textId="7C05D3C0" w:rsidR="00291AE7" w:rsidRDefault="00291AE7" w:rsidP="00291AE7">
            <w:pPr>
              <w:pStyle w:val="Instructions"/>
              <w:ind w:left="0" w:firstLine="0"/>
              <w:jc w:val="left"/>
              <w:rPr>
                <w:color w:val="000000" w:themeColor="text1"/>
              </w:rPr>
            </w:pPr>
            <w:r>
              <w:rPr>
                <w:color w:val="000000" w:themeColor="text1"/>
              </w:rPr>
              <w:t>- IRM clinique 3 Tesla</w:t>
            </w:r>
          </w:p>
          <w:p w14:paraId="06995D72" w14:textId="02E9EB20" w:rsidR="00184CA1" w:rsidRDefault="00184CA1" w:rsidP="00291AE7">
            <w:pPr>
              <w:pStyle w:val="Instructions"/>
              <w:ind w:left="0" w:firstLine="0"/>
              <w:jc w:val="left"/>
              <w:rPr>
                <w:color w:val="000000" w:themeColor="text1"/>
              </w:rPr>
            </w:pPr>
            <w:r>
              <w:rPr>
                <w:color w:val="000000" w:themeColor="text1"/>
              </w:rPr>
              <w:t>- PET scan FDG et/ou Tau</w:t>
            </w:r>
          </w:p>
          <w:p w14:paraId="7BEA2337" w14:textId="28F5E4D2" w:rsidR="00291AE7" w:rsidRDefault="00291AE7" w:rsidP="00291AE7">
            <w:pPr>
              <w:pStyle w:val="Instructions"/>
              <w:ind w:left="0" w:firstLine="0"/>
              <w:jc w:val="left"/>
              <w:rPr>
                <w:color w:val="000000" w:themeColor="text1"/>
              </w:rPr>
            </w:pPr>
            <w:r>
              <w:rPr>
                <w:color w:val="000000" w:themeColor="text1"/>
              </w:rPr>
              <w:t>- Serveur de données cliniques</w:t>
            </w:r>
          </w:p>
          <w:p w14:paraId="7C580B4D" w14:textId="46F6A2E0" w:rsidR="00291AE7" w:rsidRDefault="00291AE7" w:rsidP="00291AE7">
            <w:pPr>
              <w:pStyle w:val="Instructions"/>
              <w:ind w:left="0" w:firstLine="0"/>
              <w:jc w:val="left"/>
              <w:rPr>
                <w:color w:val="000000" w:themeColor="text1"/>
              </w:rPr>
            </w:pPr>
            <w:r>
              <w:rPr>
                <w:color w:val="000000" w:themeColor="text1"/>
              </w:rPr>
              <w:t>- Accessoires EEG</w:t>
            </w:r>
          </w:p>
          <w:p w14:paraId="7ED33D58" w14:textId="4CB57047" w:rsidR="007A4A34" w:rsidRDefault="007A4A34" w:rsidP="00291AE7">
            <w:pPr>
              <w:pStyle w:val="Instructions"/>
              <w:ind w:left="0" w:firstLine="0"/>
              <w:jc w:val="left"/>
              <w:rPr>
                <w:color w:val="000000" w:themeColor="text1"/>
              </w:rPr>
            </w:pPr>
            <w:r>
              <w:rPr>
                <w:color w:val="000000" w:themeColor="text1"/>
              </w:rPr>
              <w:t>-Tests neuropsychologiques</w:t>
            </w:r>
          </w:p>
          <w:p w14:paraId="404C252D" w14:textId="5DD2AABB" w:rsidR="00592C48" w:rsidRDefault="00592C48" w:rsidP="00291AE7">
            <w:pPr>
              <w:pStyle w:val="Instructions"/>
              <w:ind w:left="0" w:firstLine="0"/>
              <w:jc w:val="left"/>
              <w:rPr>
                <w:color w:val="000000" w:themeColor="text1"/>
              </w:rPr>
            </w:pPr>
          </w:p>
        </w:tc>
        <w:tc>
          <w:tcPr>
            <w:tcW w:w="3021" w:type="dxa"/>
          </w:tcPr>
          <w:p w14:paraId="653FAFD8" w14:textId="5058F66F" w:rsidR="002B4B53" w:rsidRDefault="00291AE7" w:rsidP="00291AE7">
            <w:pPr>
              <w:pStyle w:val="Instructions"/>
              <w:ind w:left="0" w:firstLine="0"/>
              <w:rPr>
                <w:color w:val="000000" w:themeColor="text1"/>
              </w:rPr>
            </w:pPr>
            <w:r>
              <w:rPr>
                <w:color w:val="000000" w:themeColor="text1"/>
              </w:rPr>
              <w:t xml:space="preserve">- EEG </w:t>
            </w:r>
            <w:proofErr w:type="spellStart"/>
            <w:r>
              <w:rPr>
                <w:color w:val="000000" w:themeColor="text1"/>
              </w:rPr>
              <w:t>Neuronaute</w:t>
            </w:r>
            <w:proofErr w:type="spellEnd"/>
            <w:r>
              <w:rPr>
                <w:color w:val="000000" w:themeColor="text1"/>
              </w:rPr>
              <w:t xml:space="preserve"> Bioserenity</w:t>
            </w:r>
          </w:p>
          <w:p w14:paraId="1D88F067" w14:textId="21E1F7DB" w:rsidR="00497E06" w:rsidRDefault="00497E06" w:rsidP="00291AE7">
            <w:pPr>
              <w:pStyle w:val="Instructions"/>
              <w:ind w:left="0" w:firstLine="0"/>
              <w:rPr>
                <w:color w:val="000000" w:themeColor="text1"/>
              </w:rPr>
            </w:pPr>
            <w:r>
              <w:rPr>
                <w:color w:val="000000" w:themeColor="text1"/>
              </w:rPr>
              <w:t>- Lunettes ou tablettes numérique</w:t>
            </w:r>
          </w:p>
          <w:p w14:paraId="350693EF" w14:textId="77777777" w:rsidR="00291AE7" w:rsidRDefault="00291AE7" w:rsidP="00291AE7">
            <w:pPr>
              <w:pStyle w:val="Instructions"/>
              <w:ind w:left="0" w:firstLine="0"/>
              <w:rPr>
                <w:color w:val="000000" w:themeColor="text1"/>
              </w:rPr>
            </w:pPr>
            <w:r>
              <w:rPr>
                <w:color w:val="000000" w:themeColor="text1"/>
              </w:rPr>
              <w:t>- Serveur de données</w:t>
            </w:r>
          </w:p>
          <w:p w14:paraId="443B104E" w14:textId="5FC85127" w:rsidR="00DD03AA" w:rsidRDefault="00DD03AA" w:rsidP="00291AE7">
            <w:pPr>
              <w:pStyle w:val="Instructions"/>
              <w:ind w:left="0" w:firstLine="0"/>
              <w:rPr>
                <w:color w:val="000000" w:themeColor="text1"/>
              </w:rPr>
            </w:pPr>
            <w:r>
              <w:rPr>
                <w:color w:val="000000" w:themeColor="text1"/>
              </w:rPr>
              <w:t>- Consommables</w:t>
            </w:r>
          </w:p>
        </w:tc>
      </w:tr>
      <w:tr w:rsidR="002B4B53" w14:paraId="2F558A8E" w14:textId="77777777" w:rsidTr="002B4B53">
        <w:tc>
          <w:tcPr>
            <w:tcW w:w="3020" w:type="dxa"/>
          </w:tcPr>
          <w:p w14:paraId="34E87F2D" w14:textId="340D771B" w:rsidR="002B4B53" w:rsidRDefault="002B4B53" w:rsidP="00677CED">
            <w:pPr>
              <w:pStyle w:val="Instructions"/>
              <w:ind w:left="0" w:firstLine="0"/>
              <w:rPr>
                <w:color w:val="000000" w:themeColor="text1"/>
              </w:rPr>
            </w:pPr>
            <w:r>
              <w:rPr>
                <w:color w:val="000000" w:themeColor="text1"/>
              </w:rPr>
              <w:t>Coûts de fonctionnement</w:t>
            </w:r>
          </w:p>
        </w:tc>
        <w:tc>
          <w:tcPr>
            <w:tcW w:w="3021" w:type="dxa"/>
          </w:tcPr>
          <w:p w14:paraId="5663ACCD" w14:textId="29CA8926" w:rsidR="002B4B53" w:rsidRDefault="00497E06" w:rsidP="00677CED">
            <w:pPr>
              <w:pStyle w:val="Instructions"/>
              <w:ind w:left="0" w:firstLine="0"/>
              <w:rPr>
                <w:color w:val="000000" w:themeColor="text1"/>
              </w:rPr>
            </w:pPr>
            <w:r>
              <w:rPr>
                <w:color w:val="000000" w:themeColor="text1"/>
              </w:rPr>
              <w:t>200 000 euros</w:t>
            </w:r>
          </w:p>
        </w:tc>
        <w:tc>
          <w:tcPr>
            <w:tcW w:w="3021" w:type="dxa"/>
          </w:tcPr>
          <w:p w14:paraId="48E90AF1" w14:textId="43DD65B7" w:rsidR="002B4B53" w:rsidRDefault="00497E06" w:rsidP="00677CED">
            <w:pPr>
              <w:pStyle w:val="Instructions"/>
              <w:ind w:left="0" w:firstLine="0"/>
              <w:rPr>
                <w:color w:val="000000" w:themeColor="text1"/>
              </w:rPr>
            </w:pPr>
            <w:r>
              <w:rPr>
                <w:color w:val="000000" w:themeColor="text1"/>
              </w:rPr>
              <w:t>150 000 euros</w:t>
            </w:r>
          </w:p>
        </w:tc>
      </w:tr>
    </w:tbl>
    <w:p w14:paraId="2CBC9603" w14:textId="77777777" w:rsidR="002B4B53" w:rsidRPr="00D72C0E" w:rsidRDefault="002B4B53" w:rsidP="00677CED">
      <w:pPr>
        <w:pStyle w:val="Instructions"/>
        <w:ind w:left="0"/>
        <w:rPr>
          <w:color w:val="000000" w:themeColor="text1"/>
        </w:rPr>
      </w:pPr>
    </w:p>
    <w:p w14:paraId="772C308B" w14:textId="1FACF3F2" w:rsidR="00C30977" w:rsidRDefault="00A92ACF" w:rsidP="00A92ACF">
      <w:pPr>
        <w:pStyle w:val="Titre1"/>
        <w:numPr>
          <w:ilvl w:val="0"/>
          <w:numId w:val="0"/>
        </w:numPr>
        <w:ind w:left="714"/>
      </w:pPr>
      <w:r>
        <w:lastRenderedPageBreak/>
        <w:t xml:space="preserve">13. </w:t>
      </w:r>
      <w:r w:rsidR="00C30977" w:rsidRPr="00D72C0E">
        <w:t xml:space="preserve">Position </w:t>
      </w:r>
      <w:r w:rsidR="00DE549B">
        <w:t>de l’ETUDE</w:t>
      </w:r>
      <w:r w:rsidR="00C30977" w:rsidRPr="00D72C0E">
        <w:t xml:space="preserve"> au regard du plan territorial de transition juste</w:t>
      </w:r>
      <w:r w:rsidR="00D72C0E">
        <w:rPr>
          <w:rStyle w:val="Appelnotedebasdep"/>
          <w:color w:val="000000" w:themeColor="text1"/>
        </w:rPr>
        <w:footnoteReference w:id="1"/>
      </w:r>
      <w:r w:rsidR="00C30977" w:rsidRPr="00D72C0E">
        <w:t xml:space="preserve"> et du plan Energie-Climat</w:t>
      </w:r>
      <w:r w:rsidR="00D72C0E">
        <w:rPr>
          <w:rStyle w:val="Appelnotedebasdep"/>
          <w:color w:val="000000" w:themeColor="text1"/>
        </w:rPr>
        <w:footnoteReference w:id="2"/>
      </w:r>
    </w:p>
    <w:p w14:paraId="381309C2" w14:textId="28342F2B" w:rsidR="00344422" w:rsidRDefault="00344422" w:rsidP="00795469">
      <w:pPr>
        <w:pStyle w:val="Instructions"/>
      </w:pPr>
    </w:p>
    <w:p w14:paraId="750243A2" w14:textId="4764E9A2" w:rsidR="00604483" w:rsidRPr="00D75F1C" w:rsidRDefault="00604483" w:rsidP="00795469">
      <w:pPr>
        <w:pStyle w:val="Instructions"/>
        <w:rPr>
          <w:b/>
          <w:bCs/>
          <w:color w:val="000000" w:themeColor="text1"/>
        </w:rPr>
      </w:pPr>
      <w:r w:rsidRPr="00D75F1C">
        <w:rPr>
          <w:b/>
          <w:bCs/>
          <w:color w:val="000000" w:themeColor="text1"/>
        </w:rPr>
        <w:t>NA</w:t>
      </w:r>
    </w:p>
    <w:p w14:paraId="0563BAC1" w14:textId="77777777" w:rsidR="00604483" w:rsidRPr="00795469" w:rsidRDefault="00604483" w:rsidP="00795469">
      <w:pPr>
        <w:pStyle w:val="Instructions"/>
      </w:pPr>
    </w:p>
    <w:p w14:paraId="3F55EB0D" w14:textId="701A98CD" w:rsidR="00677CED" w:rsidRDefault="00604483" w:rsidP="00677CED">
      <w:pPr>
        <w:pStyle w:val="Instructions"/>
        <w:rPr>
          <w:color w:val="000000" w:themeColor="text1"/>
        </w:rPr>
      </w:pPr>
      <w:r>
        <w:rPr>
          <w:rFonts w:hint="eastAsia"/>
          <w:i w:val="0"/>
          <w:color w:val="000000" w:themeColor="text1"/>
        </w:rPr>
        <w:t>X</w:t>
      </w:r>
      <w:r w:rsidR="00112B1D" w:rsidRPr="00D72C0E">
        <w:rPr>
          <w:rFonts w:hint="eastAsia"/>
          <w:i w:val="0"/>
          <w:color w:val="000000" w:themeColor="text1"/>
        </w:rPr>
        <w:t xml:space="preserve"> </w:t>
      </w:r>
      <w:r w:rsidR="00112B1D" w:rsidRPr="00D72C0E">
        <w:rPr>
          <w:color w:val="000000" w:themeColor="text1"/>
        </w:rPr>
        <w:t xml:space="preserve">Je déclare que </w:t>
      </w:r>
      <w:r w:rsidR="00DE549B">
        <w:rPr>
          <w:color w:val="000000" w:themeColor="text1"/>
        </w:rPr>
        <w:t>l’ETUDE</w:t>
      </w:r>
      <w:r w:rsidR="00112B1D" w:rsidRPr="00D72C0E">
        <w:rPr>
          <w:color w:val="000000" w:themeColor="text1"/>
        </w:rPr>
        <w:t xml:space="preserve"> n’est pas contraire </w:t>
      </w:r>
      <w:r w:rsidR="00A52987" w:rsidRPr="00D72C0E">
        <w:rPr>
          <w:color w:val="000000" w:themeColor="text1"/>
        </w:rPr>
        <w:t>à l’esprit</w:t>
      </w:r>
      <w:r w:rsidR="00112B1D" w:rsidRPr="00D72C0E">
        <w:rPr>
          <w:color w:val="000000" w:themeColor="text1"/>
        </w:rPr>
        <w:t xml:space="preserve"> du plan territo</w:t>
      </w:r>
      <w:r w:rsidR="00D72C0E">
        <w:rPr>
          <w:color w:val="000000" w:themeColor="text1"/>
        </w:rPr>
        <w:t xml:space="preserve">rial de transition juste et du </w:t>
      </w:r>
      <w:r w:rsidR="00112B1D" w:rsidRPr="00D72C0E">
        <w:rPr>
          <w:color w:val="000000" w:themeColor="text1"/>
        </w:rPr>
        <w:t>plan Energie-Climat</w:t>
      </w:r>
    </w:p>
    <w:p w14:paraId="7B8DC434" w14:textId="77777777" w:rsidR="00677CED" w:rsidRDefault="00677CED" w:rsidP="00677CED">
      <w:pPr>
        <w:pStyle w:val="Instructions"/>
        <w:rPr>
          <w:color w:val="000000" w:themeColor="text1"/>
        </w:rPr>
      </w:pPr>
    </w:p>
    <w:p w14:paraId="2AF90C90" w14:textId="26886083" w:rsidR="005F78DD" w:rsidRDefault="00A92ACF" w:rsidP="00A92ACF">
      <w:pPr>
        <w:pStyle w:val="Titre1"/>
        <w:numPr>
          <w:ilvl w:val="0"/>
          <w:numId w:val="0"/>
        </w:numPr>
        <w:ind w:left="714"/>
      </w:pPr>
      <w:r>
        <w:t xml:space="preserve">14. </w:t>
      </w:r>
      <w:r w:rsidR="00C30977" w:rsidRPr="00D72C0E">
        <w:t xml:space="preserve">Estimation de la part </w:t>
      </w:r>
      <w:r w:rsidR="00DE549B">
        <w:t>de l’ETUDE</w:t>
      </w:r>
      <w:r w:rsidR="00C30977" w:rsidRPr="00D72C0E">
        <w:t xml:space="preserve"> liée au numérique</w:t>
      </w:r>
    </w:p>
    <w:p w14:paraId="77B06526" w14:textId="77777777" w:rsidR="00604483" w:rsidRDefault="00604483" w:rsidP="00795469">
      <w:pPr>
        <w:pStyle w:val="Instructions"/>
        <w:ind w:left="284"/>
      </w:pPr>
    </w:p>
    <w:p w14:paraId="2CFE457F" w14:textId="24E43987" w:rsidR="00D10D1D" w:rsidRDefault="00D10D1D" w:rsidP="00795469">
      <w:pPr>
        <w:pStyle w:val="Instructions"/>
        <w:ind w:left="284"/>
        <w:rPr>
          <w:i w:val="0"/>
          <w:iCs/>
          <w:color w:val="000000" w:themeColor="text1"/>
        </w:rPr>
      </w:pPr>
      <w:r>
        <w:rPr>
          <w:i w:val="0"/>
          <w:iCs/>
          <w:color w:val="000000" w:themeColor="text1"/>
        </w:rPr>
        <w:t xml:space="preserve">La part de l’étude liée au numérique sera de </w:t>
      </w:r>
      <w:r w:rsidR="00C57484">
        <w:rPr>
          <w:i w:val="0"/>
          <w:iCs/>
          <w:color w:val="000000" w:themeColor="text1"/>
        </w:rPr>
        <w:t>80</w:t>
      </w:r>
      <w:r w:rsidR="00604483" w:rsidRPr="00D10D1D">
        <w:rPr>
          <w:i w:val="0"/>
          <w:iCs/>
          <w:color w:val="000000" w:themeColor="text1"/>
        </w:rPr>
        <w:t>%</w:t>
      </w:r>
      <w:r>
        <w:rPr>
          <w:i w:val="0"/>
          <w:iCs/>
          <w:color w:val="000000" w:themeColor="text1"/>
        </w:rPr>
        <w:t xml:space="preserve"> en raison de :</w:t>
      </w:r>
    </w:p>
    <w:p w14:paraId="2748E1E1" w14:textId="0BDCE042" w:rsidR="00D10D1D" w:rsidRDefault="00D10D1D" w:rsidP="00D10D1D">
      <w:pPr>
        <w:pStyle w:val="Instructions"/>
        <w:numPr>
          <w:ilvl w:val="0"/>
          <w:numId w:val="28"/>
        </w:numPr>
        <w:rPr>
          <w:i w:val="0"/>
          <w:iCs/>
          <w:color w:val="000000" w:themeColor="text1"/>
        </w:rPr>
      </w:pPr>
      <w:r>
        <w:rPr>
          <w:i w:val="0"/>
          <w:iCs/>
          <w:color w:val="000000" w:themeColor="text1"/>
        </w:rPr>
        <w:t>L’acquisition</w:t>
      </w:r>
      <w:r w:rsidR="00592C48" w:rsidRPr="00D10D1D">
        <w:rPr>
          <w:i w:val="0"/>
          <w:iCs/>
          <w:color w:val="000000" w:themeColor="text1"/>
        </w:rPr>
        <w:t xml:space="preserve"> de signaux </w:t>
      </w:r>
      <w:proofErr w:type="spellStart"/>
      <w:r w:rsidR="00592C48" w:rsidRPr="00D10D1D">
        <w:rPr>
          <w:i w:val="0"/>
          <w:iCs/>
          <w:color w:val="000000" w:themeColor="text1"/>
        </w:rPr>
        <w:t>multi-dimensionnels</w:t>
      </w:r>
      <w:proofErr w:type="spellEnd"/>
      <w:r w:rsidR="00592C48" w:rsidRPr="00D10D1D">
        <w:rPr>
          <w:i w:val="0"/>
          <w:iCs/>
          <w:color w:val="000000" w:themeColor="text1"/>
        </w:rPr>
        <w:t xml:space="preserve"> EEG numérique</w:t>
      </w:r>
      <w:r>
        <w:rPr>
          <w:i w:val="0"/>
          <w:iCs/>
          <w:color w:val="000000" w:themeColor="text1"/>
        </w:rPr>
        <w:t xml:space="preserve"> dans la MA</w:t>
      </w:r>
      <w:r w:rsidR="00025A90">
        <w:rPr>
          <w:i w:val="0"/>
          <w:iCs/>
          <w:color w:val="000000" w:themeColor="text1"/>
        </w:rPr>
        <w:t xml:space="preserve"> (cohorte étudiée)</w:t>
      </w:r>
      <w:r>
        <w:rPr>
          <w:i w:val="0"/>
          <w:iCs/>
          <w:color w:val="000000" w:themeColor="text1"/>
        </w:rPr>
        <w:t xml:space="preserve"> et l’épilepsie (cohorte de référence). Ces signaux seront enregistrés à haute résolution spatiale (centaine de capteurs) et temporelle (1 kHz d’échantillonnage)</w:t>
      </w:r>
    </w:p>
    <w:p w14:paraId="7A8DDBE7" w14:textId="47DF4163" w:rsidR="00D10D1D" w:rsidRDefault="00D10D1D" w:rsidP="00D10D1D">
      <w:pPr>
        <w:pStyle w:val="Instructions"/>
        <w:numPr>
          <w:ilvl w:val="0"/>
          <w:numId w:val="28"/>
        </w:numPr>
        <w:rPr>
          <w:i w:val="0"/>
          <w:iCs/>
          <w:color w:val="000000" w:themeColor="text1"/>
        </w:rPr>
      </w:pPr>
      <w:r>
        <w:rPr>
          <w:i w:val="0"/>
          <w:iCs/>
          <w:color w:val="000000" w:themeColor="text1"/>
        </w:rPr>
        <w:t>Le</w:t>
      </w:r>
      <w:r w:rsidR="00592C48" w:rsidRPr="00D10D1D">
        <w:rPr>
          <w:i w:val="0"/>
          <w:iCs/>
          <w:color w:val="000000" w:themeColor="text1"/>
        </w:rPr>
        <w:t xml:space="preserve"> traitement de signaux numériques</w:t>
      </w:r>
      <w:r>
        <w:rPr>
          <w:i w:val="0"/>
          <w:iCs/>
          <w:color w:val="000000" w:themeColor="text1"/>
        </w:rPr>
        <w:t xml:space="preserve"> et l’extraction de biomarqueurs numériques. Des analyses par transformée de Fourier seront réalisés sur les signaux ainsi que des analyses statistiques. Des mesures de phase et de rapport signal sur bruit seront aussi réalisés afin de comprendre comment les sources cérébrales impliquées se projettent sur le cuir chevelu (atténuation d’amplitude ; loi de Maxwell)</w:t>
      </w:r>
    </w:p>
    <w:p w14:paraId="6F9EA8B9" w14:textId="4FF6BAFF" w:rsidR="00D10D1D" w:rsidRDefault="00D10D1D" w:rsidP="00D10D1D">
      <w:pPr>
        <w:pStyle w:val="Instructions"/>
        <w:numPr>
          <w:ilvl w:val="0"/>
          <w:numId w:val="28"/>
        </w:numPr>
        <w:rPr>
          <w:i w:val="0"/>
          <w:iCs/>
          <w:color w:val="000000" w:themeColor="text1"/>
        </w:rPr>
      </w:pPr>
      <w:r>
        <w:rPr>
          <w:i w:val="0"/>
          <w:iCs/>
          <w:color w:val="000000" w:themeColor="text1"/>
        </w:rPr>
        <w:t>La définition de méthode automatique d’extractions des biomarqueurs numériques avec la mise en œuvre d’algorithmes d’</w:t>
      </w:r>
      <w:r w:rsidR="00592C48" w:rsidRPr="00D10D1D">
        <w:rPr>
          <w:i w:val="0"/>
          <w:iCs/>
          <w:color w:val="000000" w:themeColor="text1"/>
        </w:rPr>
        <w:t>intelligence artificielle</w:t>
      </w:r>
      <w:r>
        <w:rPr>
          <w:i w:val="0"/>
          <w:iCs/>
          <w:color w:val="000000" w:themeColor="text1"/>
        </w:rPr>
        <w:t xml:space="preserve"> (machine </w:t>
      </w:r>
      <w:proofErr w:type="spellStart"/>
      <w:r>
        <w:rPr>
          <w:i w:val="0"/>
          <w:iCs/>
          <w:color w:val="000000" w:themeColor="text1"/>
        </w:rPr>
        <w:t>learning</w:t>
      </w:r>
      <w:proofErr w:type="spellEnd"/>
      <w:r>
        <w:rPr>
          <w:i w:val="0"/>
          <w:iCs/>
          <w:color w:val="000000" w:themeColor="text1"/>
        </w:rPr>
        <w:t>) sur un data</w:t>
      </w:r>
      <w:r w:rsidR="004D6BAC">
        <w:rPr>
          <w:i w:val="0"/>
          <w:iCs/>
          <w:color w:val="000000" w:themeColor="text1"/>
        </w:rPr>
        <w:t xml:space="preserve"> </w:t>
      </w:r>
      <w:proofErr w:type="spellStart"/>
      <w:r>
        <w:rPr>
          <w:i w:val="0"/>
          <w:iCs/>
          <w:color w:val="000000" w:themeColor="text1"/>
        </w:rPr>
        <w:t>lake</w:t>
      </w:r>
      <w:proofErr w:type="spellEnd"/>
      <w:r>
        <w:rPr>
          <w:i w:val="0"/>
          <w:iCs/>
          <w:color w:val="000000" w:themeColor="text1"/>
        </w:rPr>
        <w:t xml:space="preserve"> d’EEG et de données multimodales numériques </w:t>
      </w:r>
      <w:r w:rsidR="004D6BAC">
        <w:rPr>
          <w:i w:val="0"/>
          <w:iCs/>
          <w:color w:val="000000" w:themeColor="text1"/>
        </w:rPr>
        <w:t>(ex : IRM, PET-scan, données comportementales)</w:t>
      </w:r>
    </w:p>
    <w:p w14:paraId="4A050DCF" w14:textId="0578FC57" w:rsidR="00604483" w:rsidRDefault="00D10D1D" w:rsidP="00D10D1D">
      <w:pPr>
        <w:pStyle w:val="Instructions"/>
        <w:numPr>
          <w:ilvl w:val="0"/>
          <w:numId w:val="28"/>
        </w:numPr>
        <w:rPr>
          <w:i w:val="0"/>
          <w:iCs/>
          <w:color w:val="000000" w:themeColor="text1"/>
        </w:rPr>
      </w:pPr>
      <w:r>
        <w:rPr>
          <w:i w:val="0"/>
          <w:iCs/>
          <w:color w:val="000000" w:themeColor="text1"/>
        </w:rPr>
        <w:t xml:space="preserve">La conception d’un prototype numérique </w:t>
      </w:r>
      <w:r w:rsidR="00592C48" w:rsidRPr="00D10D1D">
        <w:rPr>
          <w:i w:val="0"/>
          <w:iCs/>
          <w:color w:val="000000" w:themeColor="text1"/>
        </w:rPr>
        <w:t>permettant le couplage EEG-FPVS</w:t>
      </w:r>
      <w:r>
        <w:rPr>
          <w:i w:val="0"/>
          <w:iCs/>
          <w:color w:val="000000" w:themeColor="text1"/>
        </w:rPr>
        <w:t xml:space="preserve">. Des capteurs actifs à impédance contrôlée et des amplificateurs haute précision seront embarqués dans un dispositif ergonomique (type « lunette de réalité virtuelle ») et autoalimenté (batteries). Des programmes informatiques prédéfinis de présentation de stimuli visuels complexes (images contrastées et périodiques) seront aussi intégré au système et seront synchronisés au niveau des horloges d’échantillonnage. </w:t>
      </w:r>
    </w:p>
    <w:p w14:paraId="0D753B7C" w14:textId="6577C3C5" w:rsidR="00D10D1D" w:rsidRDefault="00D10D1D" w:rsidP="00D10D1D">
      <w:pPr>
        <w:pStyle w:val="Instructions"/>
        <w:ind w:left="0" w:firstLine="0"/>
        <w:rPr>
          <w:i w:val="0"/>
          <w:iCs/>
          <w:color w:val="000000" w:themeColor="text1"/>
        </w:rPr>
      </w:pPr>
    </w:p>
    <w:p w14:paraId="3E9E5C35" w14:textId="4B8A16EF" w:rsidR="00D10D1D" w:rsidRPr="00D10D1D" w:rsidRDefault="00D10D1D" w:rsidP="00D10D1D">
      <w:pPr>
        <w:pStyle w:val="Instructions"/>
        <w:ind w:left="0" w:firstLine="0"/>
        <w:rPr>
          <w:i w:val="0"/>
          <w:iCs/>
          <w:color w:val="000000" w:themeColor="text1"/>
        </w:rPr>
      </w:pPr>
      <w:r>
        <w:rPr>
          <w:i w:val="0"/>
          <w:iCs/>
          <w:color w:val="000000" w:themeColor="text1"/>
        </w:rPr>
        <w:t>Les champs de compétence à mettre en œuvre au niveau numérique dans ce projet seront : informatique, électronique, traitement du signal, automatique et intelligence artificielle.</w:t>
      </w:r>
    </w:p>
    <w:p w14:paraId="32D94C73" w14:textId="77777777" w:rsidR="00A92ACF" w:rsidRPr="00795469" w:rsidRDefault="00A92ACF" w:rsidP="00DD03AA">
      <w:pPr>
        <w:pStyle w:val="Instructions"/>
        <w:ind w:left="0" w:firstLine="0"/>
      </w:pPr>
    </w:p>
    <w:p w14:paraId="2F63CBE0" w14:textId="15689A13" w:rsidR="00FC1445" w:rsidRPr="00112B1D" w:rsidRDefault="005F78DD" w:rsidP="00C4089F">
      <w:pPr>
        <w:pStyle w:val="Titre1"/>
        <w:rPr>
          <w:i/>
          <w:color w:val="31849B" w:themeColor="accent5" w:themeShade="BF"/>
        </w:rPr>
      </w:pPr>
      <w:r w:rsidRPr="00112B1D">
        <w:rPr>
          <w:i/>
          <w:color w:val="31849B" w:themeColor="accent5" w:themeShade="BF"/>
        </w:rPr>
        <w:t>Bibliographie</w:t>
      </w:r>
    </w:p>
    <w:p w14:paraId="09DDAC55" w14:textId="77777777" w:rsidR="0063194C" w:rsidRPr="00AC6868" w:rsidRDefault="0063194C" w:rsidP="0063194C">
      <w:pPr>
        <w:ind w:left="426" w:hanging="426"/>
        <w:rPr>
          <w:rFonts w:cs="Arial"/>
          <w:color w:val="000000"/>
          <w:sz w:val="20"/>
          <w:szCs w:val="20"/>
          <w:lang w:val="en-US"/>
        </w:rPr>
      </w:pPr>
      <w:r w:rsidRPr="00136D58">
        <w:rPr>
          <w:rFonts w:cs="Arial"/>
          <w:color w:val="000000"/>
          <w:sz w:val="20"/>
          <w:szCs w:val="20"/>
        </w:rPr>
        <w:t xml:space="preserve">Badcock, </w:t>
      </w:r>
      <w:r w:rsidRPr="00A27662">
        <w:rPr>
          <w:rFonts w:cs="Arial"/>
          <w:color w:val="000000"/>
          <w:sz w:val="20"/>
          <w:szCs w:val="20"/>
        </w:rPr>
        <w:t xml:space="preserve">N.A., </w:t>
      </w:r>
      <w:r w:rsidRPr="00136D58">
        <w:rPr>
          <w:rFonts w:cs="Arial"/>
          <w:color w:val="000000"/>
          <w:sz w:val="20"/>
          <w:szCs w:val="20"/>
        </w:rPr>
        <w:t>Mousikou</w:t>
      </w:r>
      <w:r w:rsidRPr="00A27662">
        <w:rPr>
          <w:rFonts w:cs="Arial"/>
          <w:color w:val="000000"/>
          <w:sz w:val="20"/>
          <w:szCs w:val="20"/>
        </w:rPr>
        <w:t>, P.,</w:t>
      </w:r>
      <w:r w:rsidRPr="00136D58">
        <w:rPr>
          <w:rFonts w:cs="Arial"/>
          <w:color w:val="000000"/>
          <w:sz w:val="20"/>
          <w:szCs w:val="20"/>
        </w:rPr>
        <w:t xml:space="preserve"> Mahajan,</w:t>
      </w:r>
      <w:r w:rsidRPr="00A27662">
        <w:rPr>
          <w:rFonts w:cs="Arial"/>
          <w:color w:val="000000"/>
          <w:sz w:val="20"/>
          <w:szCs w:val="20"/>
        </w:rPr>
        <w:t xml:space="preserve"> Y., </w:t>
      </w:r>
      <w:r w:rsidRPr="00136D58">
        <w:rPr>
          <w:rFonts w:cs="Arial"/>
          <w:color w:val="000000"/>
          <w:sz w:val="20"/>
          <w:szCs w:val="20"/>
        </w:rPr>
        <w:t xml:space="preserve">de Lissa, </w:t>
      </w:r>
      <w:r w:rsidRPr="00A27662">
        <w:rPr>
          <w:rFonts w:cs="Arial"/>
          <w:color w:val="000000"/>
          <w:sz w:val="20"/>
          <w:szCs w:val="20"/>
        </w:rPr>
        <w:t xml:space="preserve">P., </w:t>
      </w:r>
      <w:r w:rsidRPr="00136D58">
        <w:rPr>
          <w:rFonts w:cs="Arial"/>
          <w:color w:val="000000"/>
          <w:sz w:val="20"/>
          <w:szCs w:val="20"/>
        </w:rPr>
        <w:t>Thie</w:t>
      </w:r>
      <w:r w:rsidRPr="00A27662">
        <w:rPr>
          <w:rFonts w:cs="Arial"/>
          <w:color w:val="000000"/>
          <w:sz w:val="20"/>
          <w:szCs w:val="20"/>
        </w:rPr>
        <w:t xml:space="preserve">, J., </w:t>
      </w:r>
      <w:r w:rsidRPr="00136D58">
        <w:rPr>
          <w:rFonts w:cs="Arial"/>
          <w:color w:val="000000"/>
          <w:sz w:val="20"/>
          <w:szCs w:val="20"/>
        </w:rPr>
        <w:t>McArthur</w:t>
      </w:r>
      <w:r w:rsidRPr="00A27662">
        <w:rPr>
          <w:rFonts w:cs="Arial"/>
          <w:color w:val="000000"/>
          <w:sz w:val="20"/>
          <w:szCs w:val="20"/>
        </w:rPr>
        <w:t xml:space="preserve">, G. (2013). </w:t>
      </w:r>
      <w:r w:rsidRPr="00AC6868">
        <w:rPr>
          <w:rFonts w:cs="Arial"/>
          <w:color w:val="000000"/>
          <w:sz w:val="20"/>
          <w:szCs w:val="20"/>
          <w:lang w:val="en-US"/>
        </w:rPr>
        <w:t xml:space="preserve">Validation of the </w:t>
      </w:r>
      <w:proofErr w:type="spellStart"/>
      <w:r w:rsidRPr="00AC6868">
        <w:rPr>
          <w:rFonts w:cs="Arial"/>
          <w:color w:val="000000"/>
          <w:sz w:val="20"/>
          <w:szCs w:val="20"/>
          <w:lang w:val="en-US"/>
        </w:rPr>
        <w:t>Emotiv</w:t>
      </w:r>
      <w:proofErr w:type="spellEnd"/>
      <w:r w:rsidRPr="00AC6868">
        <w:rPr>
          <w:rFonts w:cs="Arial"/>
          <w:color w:val="000000"/>
          <w:sz w:val="20"/>
          <w:szCs w:val="20"/>
          <w:lang w:val="en-US"/>
        </w:rPr>
        <w:t xml:space="preserve"> </w:t>
      </w:r>
      <w:proofErr w:type="spellStart"/>
      <w:r w:rsidRPr="00AC6868">
        <w:rPr>
          <w:rFonts w:cs="Arial"/>
          <w:color w:val="000000"/>
          <w:sz w:val="20"/>
          <w:szCs w:val="20"/>
          <w:lang w:val="en-US"/>
        </w:rPr>
        <w:t>EPOC®EEGgaming</w:t>
      </w:r>
      <w:proofErr w:type="spellEnd"/>
      <w:r w:rsidRPr="00AC6868">
        <w:rPr>
          <w:rFonts w:cs="Arial"/>
          <w:color w:val="000000"/>
          <w:sz w:val="20"/>
          <w:szCs w:val="20"/>
          <w:lang w:val="en-US"/>
        </w:rPr>
        <w:t xml:space="preserve"> system for measuring </w:t>
      </w:r>
      <w:proofErr w:type="spellStart"/>
      <w:r w:rsidRPr="00AC6868">
        <w:rPr>
          <w:rFonts w:cs="Arial"/>
          <w:color w:val="000000"/>
          <w:sz w:val="20"/>
          <w:szCs w:val="20"/>
          <w:lang w:val="en-US"/>
        </w:rPr>
        <w:t>researchquality</w:t>
      </w:r>
      <w:proofErr w:type="spellEnd"/>
      <w:r w:rsidRPr="00AC6868">
        <w:rPr>
          <w:rFonts w:cs="Arial"/>
          <w:color w:val="000000"/>
          <w:sz w:val="20"/>
          <w:szCs w:val="20"/>
          <w:lang w:val="en-US"/>
        </w:rPr>
        <w:t xml:space="preserve"> auditory ERPs</w:t>
      </w:r>
      <w:r w:rsidRPr="00136D58">
        <w:rPr>
          <w:rFonts w:cs="Arial"/>
          <w:color w:val="000000"/>
          <w:sz w:val="20"/>
          <w:szCs w:val="20"/>
          <w:lang w:val="en-US"/>
        </w:rPr>
        <w:t xml:space="preserve">. </w:t>
      </w:r>
      <w:proofErr w:type="spellStart"/>
      <w:r w:rsidRPr="0063194C">
        <w:rPr>
          <w:rFonts w:cs="Arial"/>
          <w:color w:val="000000"/>
          <w:sz w:val="20"/>
          <w:szCs w:val="20"/>
          <w:lang w:val="en-US"/>
        </w:rPr>
        <w:t>PeerJ</w:t>
      </w:r>
      <w:proofErr w:type="spellEnd"/>
      <w:r w:rsidRPr="0063194C">
        <w:rPr>
          <w:rFonts w:cs="Arial"/>
          <w:color w:val="000000"/>
          <w:sz w:val="20"/>
          <w:szCs w:val="20"/>
          <w:lang w:val="en-US"/>
        </w:rPr>
        <w:t>.</w:t>
      </w:r>
      <w:r w:rsidRPr="00AC6868">
        <w:rPr>
          <w:rFonts w:ascii="Segoe UI" w:hAnsi="Segoe UI" w:cs="Segoe UI"/>
          <w:color w:val="5B616B"/>
          <w:sz w:val="24"/>
          <w:lang w:val="en-US"/>
        </w:rPr>
        <w:t xml:space="preserve"> </w:t>
      </w:r>
      <w:proofErr w:type="gramStart"/>
      <w:r w:rsidRPr="00AC6868">
        <w:rPr>
          <w:rFonts w:cs="Arial"/>
          <w:color w:val="000000"/>
          <w:sz w:val="20"/>
          <w:szCs w:val="20"/>
          <w:lang w:val="en-US"/>
        </w:rPr>
        <w:t>1:e</w:t>
      </w:r>
      <w:proofErr w:type="gramEnd"/>
      <w:r w:rsidRPr="00AC6868">
        <w:rPr>
          <w:rFonts w:cs="Arial"/>
          <w:color w:val="000000"/>
          <w:sz w:val="20"/>
          <w:szCs w:val="20"/>
          <w:lang w:val="en-US"/>
        </w:rPr>
        <w:t>38.</w:t>
      </w:r>
      <w:r w:rsidRPr="0063194C">
        <w:rPr>
          <w:rFonts w:cs="Arial"/>
          <w:color w:val="000000"/>
          <w:sz w:val="20"/>
          <w:szCs w:val="20"/>
          <w:lang w:val="en-US"/>
        </w:rPr>
        <w:t xml:space="preserve"> </w:t>
      </w:r>
      <w:r w:rsidRPr="00AC6868">
        <w:rPr>
          <w:rFonts w:cs="Arial"/>
          <w:color w:val="000000"/>
          <w:sz w:val="20"/>
          <w:szCs w:val="20"/>
          <w:lang w:val="en-US"/>
        </w:rPr>
        <w:t> </w:t>
      </w:r>
      <w:proofErr w:type="spellStart"/>
      <w:r w:rsidRPr="00AC6868">
        <w:rPr>
          <w:rFonts w:cs="Arial"/>
          <w:color w:val="000000"/>
          <w:sz w:val="20"/>
          <w:szCs w:val="20"/>
          <w:lang w:val="en-US"/>
        </w:rPr>
        <w:t>doi</w:t>
      </w:r>
      <w:proofErr w:type="spellEnd"/>
      <w:r w:rsidRPr="00AC6868">
        <w:rPr>
          <w:rFonts w:cs="Arial"/>
          <w:color w:val="000000"/>
          <w:sz w:val="20"/>
          <w:szCs w:val="20"/>
          <w:lang w:val="en-US"/>
        </w:rPr>
        <w:t>: 10.7717/peerj.38.</w:t>
      </w:r>
    </w:p>
    <w:p w14:paraId="700587FB" w14:textId="12D7DCC1" w:rsidR="001133D0" w:rsidRPr="00B62BFE" w:rsidRDefault="001133D0" w:rsidP="001133D0">
      <w:pPr>
        <w:ind w:left="426" w:hanging="426"/>
        <w:rPr>
          <w:rFonts w:eastAsia="Times New Roman" w:cs="Arial"/>
          <w:color w:val="000000" w:themeColor="text1"/>
          <w:sz w:val="20"/>
          <w:szCs w:val="20"/>
          <w:lang w:val="en-US" w:eastAsia="en-GB"/>
        </w:rPr>
      </w:pPr>
      <w:r w:rsidRPr="00247858">
        <w:rPr>
          <w:rFonts w:cs="Arial"/>
          <w:color w:val="000000" w:themeColor="text1"/>
          <w:sz w:val="20"/>
          <w:szCs w:val="20"/>
          <w:lang w:val="en-US"/>
        </w:rPr>
        <w:t xml:space="preserve">Bird, C.M., Chan, D., Hartley, T., </w:t>
      </w:r>
      <w:proofErr w:type="spellStart"/>
      <w:r w:rsidRPr="00247858">
        <w:rPr>
          <w:rFonts w:cs="Arial"/>
          <w:color w:val="000000" w:themeColor="text1"/>
          <w:sz w:val="20"/>
          <w:szCs w:val="20"/>
          <w:lang w:val="en-US"/>
        </w:rPr>
        <w:t>Pijnenburg</w:t>
      </w:r>
      <w:proofErr w:type="spellEnd"/>
      <w:r w:rsidRPr="00247858">
        <w:rPr>
          <w:rFonts w:cs="Arial"/>
          <w:color w:val="000000" w:themeColor="text1"/>
          <w:sz w:val="20"/>
          <w:szCs w:val="20"/>
          <w:lang w:val="en-US"/>
        </w:rPr>
        <w:t xml:space="preserve">, Y.A., </w:t>
      </w:r>
      <w:proofErr w:type="spellStart"/>
      <w:r w:rsidRPr="00247858">
        <w:rPr>
          <w:rFonts w:cs="Arial"/>
          <w:color w:val="000000" w:themeColor="text1"/>
          <w:sz w:val="20"/>
          <w:szCs w:val="20"/>
          <w:lang w:val="en-US"/>
        </w:rPr>
        <w:t>Rossor</w:t>
      </w:r>
      <w:proofErr w:type="spellEnd"/>
      <w:r w:rsidRPr="00247858">
        <w:rPr>
          <w:rFonts w:cs="Arial"/>
          <w:color w:val="000000" w:themeColor="text1"/>
          <w:sz w:val="20"/>
          <w:szCs w:val="20"/>
          <w:lang w:val="en-US"/>
        </w:rPr>
        <w:t xml:space="preserve">, M.N., Burgess, N. (2010). </w:t>
      </w:r>
      <w:r w:rsidRPr="00247858">
        <w:rPr>
          <w:rFonts w:eastAsia="Times New Roman" w:cs="Arial"/>
          <w:color w:val="000000" w:themeColor="text1"/>
          <w:sz w:val="20"/>
          <w:szCs w:val="20"/>
          <w:lang w:val="en-US" w:eastAsia="en-GB"/>
        </w:rPr>
        <w:t>Topographical short</w:t>
      </w:r>
      <w:r w:rsidRPr="00247858">
        <w:rPr>
          <w:rFonts w:ascii="Cambria Math" w:eastAsia="Times New Roman" w:hAnsi="Cambria Math" w:cs="Cambria Math"/>
          <w:color w:val="000000" w:themeColor="text1"/>
          <w:sz w:val="20"/>
          <w:szCs w:val="20"/>
          <w:shd w:val="clear" w:color="auto" w:fill="FFFFFF"/>
          <w:lang w:val="en-US" w:eastAsia="en-GB"/>
        </w:rPr>
        <w:t>‐</w:t>
      </w:r>
      <w:r w:rsidRPr="00247858">
        <w:rPr>
          <w:rFonts w:eastAsia="Times New Roman" w:cs="Arial"/>
          <w:color w:val="000000" w:themeColor="text1"/>
          <w:sz w:val="20"/>
          <w:szCs w:val="20"/>
          <w:lang w:val="en-US" w:eastAsia="en-GB"/>
        </w:rPr>
        <w:t>term memory differentiates Alzheimer's disease</w:t>
      </w:r>
      <w:r w:rsidRPr="00247858">
        <w:rPr>
          <w:rFonts w:eastAsia="Times New Roman" w:cs="Arial"/>
          <w:color w:val="000000" w:themeColor="text1"/>
          <w:sz w:val="20"/>
          <w:szCs w:val="20"/>
          <w:shd w:val="clear" w:color="auto" w:fill="FFFFFF"/>
          <w:lang w:val="en-US" w:eastAsia="en-GB"/>
        </w:rPr>
        <w:t> from </w:t>
      </w:r>
      <w:r w:rsidRPr="00247858">
        <w:rPr>
          <w:rFonts w:eastAsia="Times New Roman" w:cs="Arial"/>
          <w:color w:val="000000" w:themeColor="text1"/>
          <w:sz w:val="20"/>
          <w:szCs w:val="20"/>
          <w:lang w:val="en-US" w:eastAsia="en-GB"/>
        </w:rPr>
        <w:t xml:space="preserve">frontotemporal lobar degeneration. Hippocampus, </w:t>
      </w:r>
      <w:r w:rsidRPr="00732D38">
        <w:rPr>
          <w:rFonts w:eastAsia="Times New Roman" w:cs="Arial"/>
          <w:color w:val="000000" w:themeColor="text1"/>
          <w:sz w:val="20"/>
          <w:szCs w:val="20"/>
          <w:lang w:val="en-US" w:eastAsia="en-GB"/>
        </w:rPr>
        <w:t>20</w:t>
      </w:r>
      <w:r w:rsidRPr="00247858">
        <w:rPr>
          <w:rFonts w:eastAsia="Times New Roman" w:cs="Arial"/>
          <w:color w:val="000000" w:themeColor="text1"/>
          <w:sz w:val="20"/>
          <w:szCs w:val="20"/>
          <w:lang w:val="en-US" w:eastAsia="en-GB"/>
        </w:rPr>
        <w:t xml:space="preserve">, </w:t>
      </w:r>
      <w:r w:rsidRPr="00732D38">
        <w:rPr>
          <w:rFonts w:eastAsia="Times New Roman" w:cs="Arial"/>
          <w:color w:val="000000" w:themeColor="text1"/>
          <w:sz w:val="20"/>
          <w:szCs w:val="20"/>
          <w:lang w:val="en-US" w:eastAsia="en-GB"/>
        </w:rPr>
        <w:t>1154-69</w:t>
      </w:r>
    </w:p>
    <w:p w14:paraId="1F3E8BD7" w14:textId="77777777" w:rsidR="001133D0" w:rsidRPr="00247858" w:rsidRDefault="001133D0" w:rsidP="001133D0">
      <w:pPr>
        <w:pBdr>
          <w:top w:val="nil"/>
          <w:left w:val="nil"/>
          <w:bottom w:val="nil"/>
          <w:right w:val="nil"/>
          <w:between w:val="nil"/>
        </w:pBdr>
        <w:ind w:left="426" w:hanging="426"/>
        <w:rPr>
          <w:rFonts w:cs="Arial"/>
          <w:color w:val="000000" w:themeColor="text1"/>
          <w:sz w:val="20"/>
          <w:szCs w:val="20"/>
          <w:lang w:val="en-US"/>
        </w:rPr>
      </w:pPr>
      <w:proofErr w:type="spellStart"/>
      <w:r w:rsidRPr="00A307E1">
        <w:rPr>
          <w:rFonts w:cs="Arial"/>
          <w:color w:val="000000" w:themeColor="text1"/>
          <w:sz w:val="20"/>
          <w:szCs w:val="20"/>
          <w:lang w:val="en-US"/>
        </w:rPr>
        <w:t>Braak</w:t>
      </w:r>
      <w:proofErr w:type="spellEnd"/>
      <w:r w:rsidRPr="00A307E1">
        <w:rPr>
          <w:rFonts w:cs="Arial"/>
          <w:color w:val="000000" w:themeColor="text1"/>
          <w:sz w:val="20"/>
          <w:szCs w:val="20"/>
          <w:lang w:val="en-US"/>
        </w:rPr>
        <w:t xml:space="preserve"> H, </w:t>
      </w:r>
      <w:proofErr w:type="spellStart"/>
      <w:r w:rsidRPr="00A307E1">
        <w:rPr>
          <w:rFonts w:cs="Arial"/>
          <w:color w:val="000000" w:themeColor="text1"/>
          <w:sz w:val="20"/>
          <w:szCs w:val="20"/>
          <w:lang w:val="en-US"/>
        </w:rPr>
        <w:t>Braak</w:t>
      </w:r>
      <w:proofErr w:type="spellEnd"/>
      <w:r w:rsidRPr="00A307E1">
        <w:rPr>
          <w:rFonts w:cs="Arial"/>
          <w:color w:val="000000" w:themeColor="text1"/>
          <w:sz w:val="20"/>
          <w:szCs w:val="20"/>
          <w:lang w:val="en-US"/>
        </w:rPr>
        <w:t xml:space="preserve"> E. Diagnostic criteria for neuropathologic assessment of Alzheimer’s disease. </w:t>
      </w:r>
      <w:proofErr w:type="spellStart"/>
      <w:r w:rsidRPr="00A307E1">
        <w:rPr>
          <w:rFonts w:cs="Arial"/>
          <w:color w:val="000000" w:themeColor="text1"/>
          <w:sz w:val="20"/>
          <w:szCs w:val="20"/>
          <w:lang w:val="en-US"/>
        </w:rPr>
        <w:t>Neurobiol</w:t>
      </w:r>
      <w:proofErr w:type="spellEnd"/>
      <w:r w:rsidRPr="00A307E1">
        <w:rPr>
          <w:rFonts w:cs="Arial"/>
          <w:color w:val="000000" w:themeColor="text1"/>
          <w:sz w:val="20"/>
          <w:szCs w:val="20"/>
          <w:lang w:val="en-US"/>
        </w:rPr>
        <w:t xml:space="preserve"> Aging. 1997c;18(Suppl 4):85–88</w:t>
      </w:r>
    </w:p>
    <w:p w14:paraId="3D87810F" w14:textId="77777777" w:rsidR="001133D0" w:rsidRPr="00247858" w:rsidRDefault="001133D0" w:rsidP="001133D0">
      <w:pPr>
        <w:pBdr>
          <w:top w:val="nil"/>
          <w:left w:val="nil"/>
          <w:bottom w:val="nil"/>
          <w:right w:val="nil"/>
          <w:between w:val="nil"/>
        </w:pBdr>
        <w:ind w:left="426" w:hanging="426"/>
        <w:rPr>
          <w:rFonts w:cs="Arial"/>
          <w:color w:val="000000" w:themeColor="text1"/>
          <w:sz w:val="20"/>
          <w:szCs w:val="20"/>
        </w:rPr>
      </w:pPr>
      <w:r w:rsidRPr="00B62BFE">
        <w:rPr>
          <w:rFonts w:cs="Arial"/>
          <w:color w:val="000000" w:themeColor="text1"/>
          <w:sz w:val="20"/>
          <w:szCs w:val="20"/>
          <w:lang w:val="en-US"/>
        </w:rPr>
        <w:t xml:space="preserve">Dubois, B., Feldman, H. H., </w:t>
      </w:r>
      <w:proofErr w:type="spellStart"/>
      <w:r w:rsidRPr="00B62BFE">
        <w:rPr>
          <w:rFonts w:cs="Arial"/>
          <w:color w:val="000000" w:themeColor="text1"/>
          <w:sz w:val="20"/>
          <w:szCs w:val="20"/>
          <w:lang w:val="en-US"/>
        </w:rPr>
        <w:t>Jacova</w:t>
      </w:r>
      <w:proofErr w:type="spellEnd"/>
      <w:r w:rsidRPr="00B62BFE">
        <w:rPr>
          <w:rFonts w:cs="Arial"/>
          <w:color w:val="000000" w:themeColor="text1"/>
          <w:sz w:val="20"/>
          <w:szCs w:val="20"/>
          <w:lang w:val="en-US"/>
        </w:rPr>
        <w:t xml:space="preserve">, C., </w:t>
      </w:r>
      <w:proofErr w:type="spellStart"/>
      <w:r w:rsidRPr="00B62BFE">
        <w:rPr>
          <w:rFonts w:cs="Arial"/>
          <w:color w:val="000000" w:themeColor="text1"/>
          <w:sz w:val="20"/>
          <w:szCs w:val="20"/>
          <w:lang w:val="en-US"/>
        </w:rPr>
        <w:t>Dekosky</w:t>
      </w:r>
      <w:proofErr w:type="spellEnd"/>
      <w:r w:rsidRPr="00B62BFE">
        <w:rPr>
          <w:rFonts w:cs="Arial"/>
          <w:color w:val="000000" w:themeColor="text1"/>
          <w:sz w:val="20"/>
          <w:szCs w:val="20"/>
          <w:lang w:val="en-US"/>
        </w:rPr>
        <w:t xml:space="preserve">, S. T., </w:t>
      </w:r>
      <w:proofErr w:type="spellStart"/>
      <w:r w:rsidRPr="00B62BFE">
        <w:rPr>
          <w:rFonts w:cs="Arial"/>
          <w:color w:val="000000" w:themeColor="text1"/>
          <w:sz w:val="20"/>
          <w:szCs w:val="20"/>
          <w:lang w:val="en-US"/>
        </w:rPr>
        <w:t>Barberger</w:t>
      </w:r>
      <w:proofErr w:type="spellEnd"/>
      <w:r w:rsidRPr="00B62BFE">
        <w:rPr>
          <w:rFonts w:cs="Arial"/>
          <w:color w:val="000000" w:themeColor="text1"/>
          <w:sz w:val="20"/>
          <w:szCs w:val="20"/>
          <w:lang w:val="en-US"/>
        </w:rPr>
        <w:t xml:space="preserve">-Gateau, P., Cummings, J., </w:t>
      </w:r>
      <w:proofErr w:type="spellStart"/>
      <w:r w:rsidRPr="00B62BFE">
        <w:rPr>
          <w:rFonts w:cs="Arial"/>
          <w:color w:val="000000" w:themeColor="text1"/>
          <w:sz w:val="20"/>
          <w:szCs w:val="20"/>
          <w:lang w:val="en-US"/>
        </w:rPr>
        <w:t>Delacourte</w:t>
      </w:r>
      <w:proofErr w:type="spellEnd"/>
      <w:r w:rsidRPr="00B62BFE">
        <w:rPr>
          <w:rFonts w:cs="Arial"/>
          <w:color w:val="000000" w:themeColor="text1"/>
          <w:sz w:val="20"/>
          <w:szCs w:val="20"/>
          <w:lang w:val="en-US"/>
        </w:rPr>
        <w:t xml:space="preserve">, A., </w:t>
      </w:r>
      <w:proofErr w:type="spellStart"/>
      <w:r w:rsidRPr="00B62BFE">
        <w:rPr>
          <w:rFonts w:cs="Arial"/>
          <w:color w:val="000000" w:themeColor="text1"/>
          <w:sz w:val="20"/>
          <w:szCs w:val="20"/>
          <w:lang w:val="en-US"/>
        </w:rPr>
        <w:t>Galasko</w:t>
      </w:r>
      <w:proofErr w:type="spellEnd"/>
      <w:r w:rsidRPr="00B62BFE">
        <w:rPr>
          <w:rFonts w:cs="Arial"/>
          <w:color w:val="000000" w:themeColor="text1"/>
          <w:sz w:val="20"/>
          <w:szCs w:val="20"/>
          <w:lang w:val="en-US"/>
        </w:rPr>
        <w:t xml:space="preserve">, D., Gauthier, S., </w:t>
      </w:r>
      <w:proofErr w:type="spellStart"/>
      <w:r w:rsidRPr="00B62BFE">
        <w:rPr>
          <w:rFonts w:cs="Arial"/>
          <w:color w:val="000000" w:themeColor="text1"/>
          <w:sz w:val="20"/>
          <w:szCs w:val="20"/>
          <w:lang w:val="en-US"/>
        </w:rPr>
        <w:t>Jicha</w:t>
      </w:r>
      <w:proofErr w:type="spellEnd"/>
      <w:r w:rsidRPr="00B62BFE">
        <w:rPr>
          <w:rFonts w:cs="Arial"/>
          <w:color w:val="000000" w:themeColor="text1"/>
          <w:sz w:val="20"/>
          <w:szCs w:val="20"/>
          <w:lang w:val="en-US"/>
        </w:rPr>
        <w:t xml:space="preserve">, G., Meguro, K., O'Brien, J., </w:t>
      </w:r>
      <w:proofErr w:type="spellStart"/>
      <w:r w:rsidRPr="00B62BFE">
        <w:rPr>
          <w:rFonts w:cs="Arial"/>
          <w:color w:val="000000" w:themeColor="text1"/>
          <w:sz w:val="20"/>
          <w:szCs w:val="20"/>
          <w:lang w:val="en-US"/>
        </w:rPr>
        <w:t>Pasquier</w:t>
      </w:r>
      <w:proofErr w:type="spellEnd"/>
      <w:r w:rsidRPr="00B62BFE">
        <w:rPr>
          <w:rFonts w:cs="Arial"/>
          <w:color w:val="000000" w:themeColor="text1"/>
          <w:sz w:val="20"/>
          <w:szCs w:val="20"/>
          <w:lang w:val="en-US"/>
        </w:rPr>
        <w:t xml:space="preserve">, F., Robert, P., </w:t>
      </w:r>
      <w:proofErr w:type="spellStart"/>
      <w:r w:rsidRPr="00B62BFE">
        <w:rPr>
          <w:rFonts w:cs="Arial"/>
          <w:color w:val="000000" w:themeColor="text1"/>
          <w:sz w:val="20"/>
          <w:szCs w:val="20"/>
          <w:lang w:val="en-US"/>
        </w:rPr>
        <w:t>Rossor</w:t>
      </w:r>
      <w:proofErr w:type="spellEnd"/>
      <w:r w:rsidRPr="00B62BFE">
        <w:rPr>
          <w:rFonts w:cs="Arial"/>
          <w:color w:val="000000" w:themeColor="text1"/>
          <w:sz w:val="20"/>
          <w:szCs w:val="20"/>
          <w:lang w:val="en-US"/>
        </w:rPr>
        <w:t xml:space="preserve">, M., </w:t>
      </w:r>
      <w:proofErr w:type="spellStart"/>
      <w:r w:rsidRPr="00B62BFE">
        <w:rPr>
          <w:rFonts w:cs="Arial"/>
          <w:color w:val="000000" w:themeColor="text1"/>
          <w:sz w:val="20"/>
          <w:szCs w:val="20"/>
          <w:lang w:val="en-US"/>
        </w:rPr>
        <w:t>Salloway</w:t>
      </w:r>
      <w:proofErr w:type="spellEnd"/>
      <w:r w:rsidRPr="00B62BFE">
        <w:rPr>
          <w:rFonts w:cs="Arial"/>
          <w:color w:val="000000" w:themeColor="text1"/>
          <w:sz w:val="20"/>
          <w:szCs w:val="20"/>
          <w:lang w:val="en-US"/>
        </w:rPr>
        <w:t xml:space="preserve">, S., Stern, Y., </w:t>
      </w:r>
      <w:r w:rsidRPr="00B62BFE">
        <w:rPr>
          <w:rFonts w:cs="Arial"/>
          <w:color w:val="000000" w:themeColor="text1"/>
          <w:sz w:val="20"/>
          <w:szCs w:val="20"/>
          <w:lang w:val="en-US"/>
        </w:rPr>
        <w:lastRenderedPageBreak/>
        <w:t xml:space="preserve">Visser, P. J., &amp; </w:t>
      </w:r>
      <w:proofErr w:type="spellStart"/>
      <w:r w:rsidRPr="00B62BFE">
        <w:rPr>
          <w:rFonts w:cs="Arial"/>
          <w:color w:val="000000" w:themeColor="text1"/>
          <w:sz w:val="20"/>
          <w:szCs w:val="20"/>
          <w:lang w:val="en-US"/>
        </w:rPr>
        <w:t>Scheltens</w:t>
      </w:r>
      <w:proofErr w:type="spellEnd"/>
      <w:r w:rsidRPr="00B62BFE">
        <w:rPr>
          <w:rFonts w:cs="Arial"/>
          <w:color w:val="000000" w:themeColor="text1"/>
          <w:sz w:val="20"/>
          <w:szCs w:val="20"/>
          <w:lang w:val="en-US"/>
        </w:rPr>
        <w:t xml:space="preserve">, P. (2007). </w:t>
      </w:r>
      <w:r w:rsidRPr="00247858">
        <w:rPr>
          <w:rFonts w:cs="Arial"/>
          <w:color w:val="000000" w:themeColor="text1"/>
          <w:sz w:val="20"/>
          <w:szCs w:val="20"/>
          <w:lang w:val="en-GB"/>
        </w:rPr>
        <w:t xml:space="preserve">Research criteria for the diagnosis of Alzheimer's disease: revising the NINCDS-ADRDA criteria. </w:t>
      </w:r>
      <w:r w:rsidRPr="00247858">
        <w:rPr>
          <w:rFonts w:cs="Arial"/>
          <w:i/>
          <w:iCs/>
          <w:color w:val="000000" w:themeColor="text1"/>
          <w:sz w:val="20"/>
          <w:szCs w:val="20"/>
        </w:rPr>
        <w:t xml:space="preserve">Lancet </w:t>
      </w:r>
      <w:proofErr w:type="spellStart"/>
      <w:r w:rsidRPr="00247858">
        <w:rPr>
          <w:rFonts w:cs="Arial"/>
          <w:i/>
          <w:iCs/>
          <w:color w:val="000000" w:themeColor="text1"/>
          <w:sz w:val="20"/>
          <w:szCs w:val="20"/>
        </w:rPr>
        <w:t>Neurology</w:t>
      </w:r>
      <w:proofErr w:type="spellEnd"/>
      <w:r w:rsidRPr="00247858">
        <w:rPr>
          <w:rFonts w:cs="Arial"/>
          <w:i/>
          <w:iCs/>
          <w:color w:val="000000" w:themeColor="text1"/>
          <w:sz w:val="20"/>
          <w:szCs w:val="20"/>
        </w:rPr>
        <w:t>, 6</w:t>
      </w:r>
      <w:r w:rsidRPr="00247858">
        <w:rPr>
          <w:rFonts w:cs="Arial"/>
          <w:color w:val="000000" w:themeColor="text1"/>
          <w:sz w:val="20"/>
          <w:szCs w:val="20"/>
        </w:rPr>
        <w:t xml:space="preserve">, 734-746. </w:t>
      </w:r>
    </w:p>
    <w:p w14:paraId="126F0102" w14:textId="77777777" w:rsidR="001133D0" w:rsidRPr="00247858" w:rsidRDefault="001133D0" w:rsidP="001133D0">
      <w:pPr>
        <w:pBdr>
          <w:top w:val="nil"/>
          <w:left w:val="nil"/>
          <w:bottom w:val="nil"/>
          <w:right w:val="nil"/>
          <w:between w:val="nil"/>
        </w:pBdr>
        <w:ind w:left="426" w:hanging="426"/>
        <w:rPr>
          <w:rFonts w:cs="Arial"/>
          <w:color w:val="000000" w:themeColor="text1"/>
          <w:sz w:val="20"/>
          <w:szCs w:val="20"/>
        </w:rPr>
      </w:pPr>
      <w:proofErr w:type="spellStart"/>
      <w:r w:rsidRPr="00247858">
        <w:rPr>
          <w:rFonts w:cs="Arial"/>
          <w:color w:val="000000" w:themeColor="text1"/>
          <w:sz w:val="20"/>
          <w:szCs w:val="20"/>
        </w:rPr>
        <w:t>Dufouil</w:t>
      </w:r>
      <w:proofErr w:type="spellEnd"/>
      <w:r w:rsidRPr="00247858">
        <w:rPr>
          <w:rFonts w:cs="Arial"/>
          <w:color w:val="000000" w:themeColor="text1"/>
          <w:sz w:val="20"/>
          <w:szCs w:val="20"/>
        </w:rPr>
        <w:t xml:space="preserve">, C., &amp; </w:t>
      </w:r>
      <w:proofErr w:type="spellStart"/>
      <w:r w:rsidRPr="00247858">
        <w:rPr>
          <w:rFonts w:cs="Arial"/>
          <w:color w:val="000000" w:themeColor="text1"/>
          <w:sz w:val="20"/>
          <w:szCs w:val="20"/>
        </w:rPr>
        <w:t>Amouyel</w:t>
      </w:r>
      <w:proofErr w:type="spellEnd"/>
      <w:r w:rsidRPr="00247858">
        <w:rPr>
          <w:rFonts w:cs="Arial"/>
          <w:color w:val="000000" w:themeColor="text1"/>
          <w:sz w:val="20"/>
          <w:szCs w:val="20"/>
        </w:rPr>
        <w:t xml:space="preserve">, P. (2015). </w:t>
      </w:r>
      <w:proofErr w:type="spellStart"/>
      <w:r w:rsidRPr="00247858">
        <w:rPr>
          <w:rFonts w:cs="Arial"/>
          <w:color w:val="000000" w:themeColor="text1"/>
          <w:sz w:val="20"/>
          <w:szCs w:val="20"/>
        </w:rPr>
        <w:t>Epidémiologie</w:t>
      </w:r>
      <w:proofErr w:type="spellEnd"/>
      <w:r w:rsidRPr="00247858">
        <w:rPr>
          <w:rFonts w:cs="Arial"/>
          <w:color w:val="000000" w:themeColor="text1"/>
          <w:sz w:val="20"/>
          <w:szCs w:val="20"/>
        </w:rPr>
        <w:t xml:space="preserve">. In. Paris: Fondation Plan Alzheimer. </w:t>
      </w:r>
    </w:p>
    <w:p w14:paraId="47865410" w14:textId="77777777" w:rsidR="001133D0" w:rsidRPr="00B62BFE" w:rsidRDefault="001133D0" w:rsidP="001133D0">
      <w:pPr>
        <w:pBdr>
          <w:top w:val="nil"/>
          <w:left w:val="nil"/>
          <w:bottom w:val="nil"/>
          <w:right w:val="nil"/>
          <w:between w:val="nil"/>
        </w:pBdr>
        <w:ind w:left="426" w:hanging="426"/>
        <w:rPr>
          <w:rFonts w:cs="Arial"/>
          <w:color w:val="000000" w:themeColor="text1"/>
          <w:sz w:val="20"/>
          <w:szCs w:val="20"/>
          <w:lang w:val="en-US"/>
        </w:rPr>
      </w:pPr>
      <w:proofErr w:type="spellStart"/>
      <w:r w:rsidRPr="00247858">
        <w:rPr>
          <w:rFonts w:cs="Arial"/>
          <w:color w:val="000000" w:themeColor="text1"/>
          <w:sz w:val="20"/>
          <w:szCs w:val="20"/>
        </w:rPr>
        <w:t>Dzhelyova</w:t>
      </w:r>
      <w:proofErr w:type="spellEnd"/>
      <w:r w:rsidRPr="00247858">
        <w:rPr>
          <w:rFonts w:cs="Arial"/>
          <w:color w:val="000000" w:themeColor="text1"/>
          <w:sz w:val="20"/>
          <w:szCs w:val="20"/>
        </w:rPr>
        <w:t xml:space="preserve">, M., Jacques, C., </w:t>
      </w:r>
      <w:proofErr w:type="spellStart"/>
      <w:r w:rsidRPr="00247858">
        <w:rPr>
          <w:rFonts w:cs="Arial"/>
          <w:color w:val="000000" w:themeColor="text1"/>
          <w:sz w:val="20"/>
          <w:szCs w:val="20"/>
        </w:rPr>
        <w:t>Dormal</w:t>
      </w:r>
      <w:proofErr w:type="spellEnd"/>
      <w:r w:rsidRPr="00247858">
        <w:rPr>
          <w:rFonts w:cs="Arial"/>
          <w:color w:val="000000" w:themeColor="text1"/>
          <w:sz w:val="20"/>
          <w:szCs w:val="20"/>
        </w:rPr>
        <w:t xml:space="preserve">, G., Michel, C., </w:t>
      </w:r>
      <w:proofErr w:type="spellStart"/>
      <w:r w:rsidRPr="00247858">
        <w:rPr>
          <w:rFonts w:cs="Arial"/>
          <w:color w:val="000000" w:themeColor="text1"/>
          <w:sz w:val="20"/>
          <w:szCs w:val="20"/>
        </w:rPr>
        <w:t>Schiltz</w:t>
      </w:r>
      <w:proofErr w:type="spellEnd"/>
      <w:r w:rsidRPr="00247858">
        <w:rPr>
          <w:rFonts w:cs="Arial"/>
          <w:color w:val="000000" w:themeColor="text1"/>
          <w:sz w:val="20"/>
          <w:szCs w:val="20"/>
        </w:rPr>
        <w:t xml:space="preserve">, C., &amp; Rossion, B. (2019). </w:t>
      </w:r>
      <w:r w:rsidRPr="00247858">
        <w:rPr>
          <w:rFonts w:cs="Arial"/>
          <w:color w:val="000000" w:themeColor="text1"/>
          <w:sz w:val="20"/>
          <w:szCs w:val="20"/>
          <w:lang w:val="en-US"/>
        </w:rPr>
        <w:t>High test-retest reliability of a neural index of rapid automatic discrimination of unfamiliar individual faces. Visual Cognition, 27, 127-141.</w:t>
      </w:r>
      <w:r w:rsidRPr="001133D0">
        <w:rPr>
          <w:rFonts w:cs="Arial"/>
          <w:color w:val="000000" w:themeColor="text1"/>
          <w:sz w:val="20"/>
          <w:szCs w:val="20"/>
          <w:lang w:val="en-US"/>
        </w:rPr>
        <w:t xml:space="preserve">Fleischman DA. et al. </w:t>
      </w:r>
      <w:proofErr w:type="spellStart"/>
      <w:r w:rsidRPr="001133D0">
        <w:rPr>
          <w:rFonts w:cs="Arial"/>
          <w:color w:val="000000" w:themeColor="text1"/>
          <w:sz w:val="20"/>
          <w:szCs w:val="20"/>
          <w:lang w:val="en-US"/>
        </w:rPr>
        <w:t>Curr</w:t>
      </w:r>
      <w:proofErr w:type="spellEnd"/>
      <w:r w:rsidRPr="001133D0">
        <w:rPr>
          <w:rFonts w:cs="Arial"/>
          <w:color w:val="000000" w:themeColor="text1"/>
          <w:sz w:val="20"/>
          <w:szCs w:val="20"/>
          <w:lang w:val="en-US"/>
        </w:rPr>
        <w:t xml:space="preserve"> </w:t>
      </w:r>
      <w:proofErr w:type="spellStart"/>
      <w:r w:rsidRPr="001133D0">
        <w:rPr>
          <w:rFonts w:cs="Arial"/>
          <w:color w:val="000000" w:themeColor="text1"/>
          <w:sz w:val="20"/>
          <w:szCs w:val="20"/>
          <w:lang w:val="en-US"/>
        </w:rPr>
        <w:t>Opin</w:t>
      </w:r>
      <w:proofErr w:type="spellEnd"/>
      <w:r w:rsidRPr="001133D0">
        <w:rPr>
          <w:rFonts w:cs="Arial"/>
          <w:color w:val="000000" w:themeColor="text1"/>
          <w:sz w:val="20"/>
          <w:szCs w:val="20"/>
          <w:lang w:val="en-US"/>
        </w:rPr>
        <w:t xml:space="preserve"> </w:t>
      </w:r>
      <w:proofErr w:type="spellStart"/>
      <w:r w:rsidRPr="001133D0">
        <w:rPr>
          <w:rFonts w:cs="Arial"/>
          <w:color w:val="000000" w:themeColor="text1"/>
          <w:sz w:val="20"/>
          <w:szCs w:val="20"/>
          <w:lang w:val="en-US"/>
        </w:rPr>
        <w:t>Neurobiol</w:t>
      </w:r>
      <w:proofErr w:type="spellEnd"/>
      <w:r w:rsidRPr="001133D0">
        <w:rPr>
          <w:rFonts w:cs="Arial"/>
          <w:color w:val="000000" w:themeColor="text1"/>
          <w:sz w:val="20"/>
          <w:szCs w:val="20"/>
          <w:lang w:val="en-US"/>
        </w:rPr>
        <w:t>. 1999. 9(2):240-244</w:t>
      </w:r>
    </w:p>
    <w:p w14:paraId="0753B558" w14:textId="77777777" w:rsidR="001133D0" w:rsidRPr="00247858" w:rsidRDefault="001133D0" w:rsidP="001133D0">
      <w:pPr>
        <w:pBdr>
          <w:top w:val="nil"/>
          <w:left w:val="nil"/>
          <w:bottom w:val="nil"/>
          <w:right w:val="nil"/>
          <w:between w:val="nil"/>
        </w:pBdr>
        <w:ind w:left="426" w:hanging="426"/>
        <w:rPr>
          <w:rFonts w:eastAsia="Times New Roman" w:cs="Arial"/>
          <w:color w:val="000000" w:themeColor="text1"/>
          <w:sz w:val="20"/>
          <w:szCs w:val="20"/>
          <w:lang w:val="en-US"/>
        </w:rPr>
      </w:pPr>
      <w:proofErr w:type="spellStart"/>
      <w:r w:rsidRPr="00247858">
        <w:rPr>
          <w:rFonts w:eastAsia="Times New Roman" w:cs="Arial"/>
          <w:color w:val="000000" w:themeColor="text1"/>
          <w:sz w:val="20"/>
          <w:szCs w:val="20"/>
          <w:lang w:val="en-US"/>
        </w:rPr>
        <w:t>Gaubert</w:t>
      </w:r>
      <w:proofErr w:type="spellEnd"/>
      <w:r w:rsidRPr="00247858">
        <w:rPr>
          <w:rFonts w:eastAsia="Times New Roman" w:cs="Arial"/>
          <w:color w:val="000000" w:themeColor="text1"/>
          <w:sz w:val="20"/>
          <w:szCs w:val="20"/>
          <w:lang w:val="en-US"/>
        </w:rPr>
        <w:t xml:space="preserve"> S, Raimondo F, </w:t>
      </w:r>
      <w:proofErr w:type="spellStart"/>
      <w:r w:rsidRPr="00247858">
        <w:rPr>
          <w:rFonts w:eastAsia="Times New Roman" w:cs="Arial"/>
          <w:color w:val="000000" w:themeColor="text1"/>
          <w:sz w:val="20"/>
          <w:szCs w:val="20"/>
          <w:lang w:val="en-US"/>
        </w:rPr>
        <w:t>Houot</w:t>
      </w:r>
      <w:proofErr w:type="spellEnd"/>
      <w:r w:rsidRPr="00247858">
        <w:rPr>
          <w:rFonts w:eastAsia="Times New Roman" w:cs="Arial"/>
          <w:color w:val="000000" w:themeColor="text1"/>
          <w:sz w:val="20"/>
          <w:szCs w:val="20"/>
          <w:lang w:val="en-US"/>
        </w:rPr>
        <w:t xml:space="preserve"> M, </w:t>
      </w:r>
      <w:proofErr w:type="spellStart"/>
      <w:r w:rsidRPr="00247858">
        <w:rPr>
          <w:rFonts w:eastAsia="Times New Roman" w:cs="Arial"/>
          <w:color w:val="000000" w:themeColor="text1"/>
          <w:sz w:val="20"/>
          <w:szCs w:val="20"/>
          <w:lang w:val="en-US"/>
        </w:rPr>
        <w:t>Corsi</w:t>
      </w:r>
      <w:proofErr w:type="spellEnd"/>
      <w:r w:rsidRPr="00247858">
        <w:rPr>
          <w:rFonts w:eastAsia="Times New Roman" w:cs="Arial"/>
          <w:color w:val="000000" w:themeColor="text1"/>
          <w:sz w:val="20"/>
          <w:szCs w:val="20"/>
          <w:lang w:val="en-US"/>
        </w:rPr>
        <w:t xml:space="preserve"> M-C, </w:t>
      </w:r>
      <w:proofErr w:type="spellStart"/>
      <w:r w:rsidRPr="00247858">
        <w:rPr>
          <w:rFonts w:eastAsia="Times New Roman" w:cs="Arial"/>
          <w:color w:val="000000" w:themeColor="text1"/>
          <w:sz w:val="20"/>
          <w:szCs w:val="20"/>
          <w:lang w:val="en-US"/>
        </w:rPr>
        <w:t>Naccache</w:t>
      </w:r>
      <w:proofErr w:type="spellEnd"/>
      <w:r w:rsidRPr="00247858">
        <w:rPr>
          <w:rFonts w:eastAsia="Times New Roman" w:cs="Arial"/>
          <w:color w:val="000000" w:themeColor="text1"/>
          <w:sz w:val="20"/>
          <w:szCs w:val="20"/>
          <w:lang w:val="en-US"/>
        </w:rPr>
        <w:t xml:space="preserve"> L, Diego </w:t>
      </w:r>
      <w:proofErr w:type="spellStart"/>
      <w:r w:rsidRPr="00247858">
        <w:rPr>
          <w:rFonts w:eastAsia="Times New Roman" w:cs="Arial"/>
          <w:color w:val="000000" w:themeColor="text1"/>
          <w:sz w:val="20"/>
          <w:szCs w:val="20"/>
          <w:lang w:val="en-US"/>
        </w:rPr>
        <w:t>Sitt</w:t>
      </w:r>
      <w:proofErr w:type="spellEnd"/>
      <w:r w:rsidRPr="00247858">
        <w:rPr>
          <w:rFonts w:eastAsia="Times New Roman" w:cs="Arial"/>
          <w:color w:val="000000" w:themeColor="text1"/>
          <w:sz w:val="20"/>
          <w:szCs w:val="20"/>
          <w:lang w:val="en-US"/>
        </w:rPr>
        <w:t xml:space="preserve"> J, et al. </w:t>
      </w:r>
      <w:r>
        <w:rPr>
          <w:rFonts w:eastAsia="Times New Roman" w:cs="Arial"/>
          <w:color w:val="000000" w:themeColor="text1"/>
          <w:sz w:val="20"/>
          <w:szCs w:val="20"/>
          <w:lang w:val="en-US"/>
        </w:rPr>
        <w:t xml:space="preserve">(2019). </w:t>
      </w:r>
      <w:r w:rsidRPr="00247858">
        <w:rPr>
          <w:rFonts w:eastAsia="Times New Roman" w:cs="Arial"/>
          <w:color w:val="000000" w:themeColor="text1"/>
          <w:sz w:val="20"/>
          <w:szCs w:val="20"/>
          <w:lang w:val="en-US"/>
        </w:rPr>
        <w:t>EEG evidence of compensatory mechanisms in preclinical Alzheimer’s disease. Brain</w:t>
      </w:r>
      <w:r>
        <w:rPr>
          <w:rFonts w:eastAsia="Times New Roman" w:cs="Arial"/>
          <w:color w:val="000000" w:themeColor="text1"/>
          <w:sz w:val="20"/>
          <w:szCs w:val="20"/>
          <w:lang w:val="en-US"/>
        </w:rPr>
        <w:t>,</w:t>
      </w:r>
      <w:r w:rsidRPr="00247858">
        <w:rPr>
          <w:rFonts w:eastAsia="Times New Roman" w:cs="Arial"/>
          <w:color w:val="000000" w:themeColor="text1"/>
          <w:sz w:val="20"/>
          <w:szCs w:val="20"/>
          <w:lang w:val="en-US"/>
        </w:rPr>
        <w:t>142: 2096–112.</w:t>
      </w:r>
    </w:p>
    <w:p w14:paraId="3160A80B" w14:textId="77777777" w:rsidR="001133D0" w:rsidRPr="00247858" w:rsidRDefault="001133D0" w:rsidP="001133D0">
      <w:pPr>
        <w:pBdr>
          <w:top w:val="nil"/>
          <w:left w:val="nil"/>
          <w:bottom w:val="nil"/>
          <w:right w:val="nil"/>
          <w:between w:val="nil"/>
        </w:pBdr>
        <w:ind w:left="426" w:hanging="426"/>
        <w:rPr>
          <w:rFonts w:cs="Arial"/>
          <w:color w:val="000000" w:themeColor="text1"/>
          <w:sz w:val="20"/>
          <w:szCs w:val="20"/>
        </w:rPr>
      </w:pPr>
      <w:proofErr w:type="spellStart"/>
      <w:r w:rsidRPr="00247858">
        <w:rPr>
          <w:rFonts w:cs="Arial"/>
          <w:color w:val="000000" w:themeColor="text1"/>
          <w:sz w:val="20"/>
          <w:szCs w:val="20"/>
        </w:rPr>
        <w:t>Ivanoiu</w:t>
      </w:r>
      <w:proofErr w:type="spellEnd"/>
      <w:r w:rsidRPr="00247858">
        <w:rPr>
          <w:rFonts w:cs="Arial"/>
          <w:color w:val="000000" w:themeColor="text1"/>
          <w:sz w:val="20"/>
          <w:szCs w:val="20"/>
        </w:rPr>
        <w:t xml:space="preserve">, A. (2014). </w:t>
      </w:r>
      <w:proofErr w:type="spellStart"/>
      <w:r w:rsidRPr="00247858">
        <w:rPr>
          <w:rFonts w:cs="Arial"/>
          <w:color w:val="000000" w:themeColor="text1"/>
          <w:sz w:val="20"/>
          <w:szCs w:val="20"/>
        </w:rPr>
        <w:t>Etiopathogénie</w:t>
      </w:r>
      <w:proofErr w:type="spellEnd"/>
      <w:r w:rsidRPr="00247858">
        <w:rPr>
          <w:rFonts w:cs="Arial"/>
          <w:color w:val="000000" w:themeColor="text1"/>
          <w:sz w:val="20"/>
          <w:szCs w:val="20"/>
        </w:rPr>
        <w:t xml:space="preserve"> et sémiologie des démences. In X. </w:t>
      </w:r>
      <w:proofErr w:type="spellStart"/>
      <w:r w:rsidRPr="00247858">
        <w:rPr>
          <w:rFonts w:cs="Arial"/>
          <w:color w:val="000000" w:themeColor="text1"/>
          <w:sz w:val="20"/>
          <w:szCs w:val="20"/>
        </w:rPr>
        <w:t>Seron</w:t>
      </w:r>
      <w:proofErr w:type="spellEnd"/>
      <w:r w:rsidRPr="00247858">
        <w:rPr>
          <w:rFonts w:cs="Arial"/>
          <w:color w:val="000000" w:themeColor="text1"/>
          <w:sz w:val="20"/>
          <w:szCs w:val="20"/>
        </w:rPr>
        <w:t xml:space="preserve"> &amp; M. Van der Linden (</w:t>
      </w:r>
      <w:proofErr w:type="spellStart"/>
      <w:r w:rsidRPr="00247858">
        <w:rPr>
          <w:rFonts w:cs="Arial"/>
          <w:color w:val="000000" w:themeColor="text1"/>
          <w:sz w:val="20"/>
          <w:szCs w:val="20"/>
        </w:rPr>
        <w:t>Eds</w:t>
      </w:r>
      <w:proofErr w:type="spellEnd"/>
      <w:r w:rsidRPr="00247858">
        <w:rPr>
          <w:rFonts w:cs="Arial"/>
          <w:color w:val="000000" w:themeColor="text1"/>
          <w:sz w:val="20"/>
          <w:szCs w:val="20"/>
        </w:rPr>
        <w:t xml:space="preserve">.), Traité de neuropsychologie clinique de l'adulte - Tome 1 - </w:t>
      </w:r>
      <w:proofErr w:type="spellStart"/>
      <w:r w:rsidRPr="00247858">
        <w:rPr>
          <w:rFonts w:cs="Arial"/>
          <w:color w:val="000000" w:themeColor="text1"/>
          <w:sz w:val="20"/>
          <w:szCs w:val="20"/>
        </w:rPr>
        <w:t>Evaluation</w:t>
      </w:r>
      <w:proofErr w:type="spellEnd"/>
      <w:r w:rsidRPr="00247858">
        <w:rPr>
          <w:rFonts w:cs="Arial"/>
          <w:color w:val="000000" w:themeColor="text1"/>
          <w:sz w:val="20"/>
          <w:szCs w:val="20"/>
        </w:rPr>
        <w:t xml:space="preserve"> (Vol. 1, pp. 543-573). Louvain-la-Neuve: De Boeck Supérieur.</w:t>
      </w:r>
    </w:p>
    <w:p w14:paraId="641B74E0" w14:textId="3E957B39" w:rsidR="001133D0" w:rsidRDefault="001133D0" w:rsidP="001133D0">
      <w:pPr>
        <w:pBdr>
          <w:top w:val="nil"/>
          <w:left w:val="nil"/>
          <w:bottom w:val="nil"/>
          <w:right w:val="nil"/>
          <w:between w:val="nil"/>
        </w:pBdr>
        <w:ind w:left="426" w:hanging="426"/>
        <w:rPr>
          <w:rFonts w:cs="Arial"/>
          <w:color w:val="000000" w:themeColor="text1"/>
          <w:sz w:val="20"/>
          <w:szCs w:val="20"/>
          <w:lang w:val="en-US"/>
        </w:rPr>
      </w:pPr>
      <w:r w:rsidRPr="003A50CB">
        <w:rPr>
          <w:rFonts w:cs="Arial"/>
          <w:color w:val="000000" w:themeColor="text1"/>
          <w:sz w:val="20"/>
          <w:szCs w:val="20"/>
        </w:rPr>
        <w:t xml:space="preserve">Koenig, P., Smith, E. E., Troiani, V., Anderson, C., Moore, P., &amp; Grossman, M. (2008). </w:t>
      </w:r>
      <w:r w:rsidRPr="00B62BFE">
        <w:rPr>
          <w:rFonts w:cs="Arial"/>
          <w:color w:val="000000" w:themeColor="text1"/>
          <w:sz w:val="20"/>
          <w:szCs w:val="20"/>
          <w:lang w:val="en-US"/>
        </w:rPr>
        <w:t>Medial temporal lobe involvement in an implicit memory task: Evidence of collaborating implicit and explicit memory systems from fMRI and Alzheimer's disease. </w:t>
      </w:r>
      <w:r w:rsidRPr="00B62BFE">
        <w:rPr>
          <w:rFonts w:cs="Arial"/>
          <w:i/>
          <w:iCs/>
          <w:color w:val="000000" w:themeColor="text1"/>
          <w:sz w:val="20"/>
          <w:szCs w:val="20"/>
          <w:lang w:val="en-US"/>
        </w:rPr>
        <w:t>Cerebral Cortex, 18</w:t>
      </w:r>
      <w:r w:rsidRPr="00B62BFE">
        <w:rPr>
          <w:rFonts w:cs="Arial"/>
          <w:color w:val="000000" w:themeColor="text1"/>
          <w:sz w:val="20"/>
          <w:szCs w:val="20"/>
          <w:lang w:val="en-US"/>
        </w:rPr>
        <w:t>(12), 2831–2843</w:t>
      </w:r>
    </w:p>
    <w:p w14:paraId="72F52708" w14:textId="77777777" w:rsidR="00D10D1D" w:rsidRPr="00A841C1" w:rsidRDefault="00D10D1D" w:rsidP="00D10D1D">
      <w:pPr>
        <w:pBdr>
          <w:top w:val="nil"/>
          <w:left w:val="nil"/>
          <w:bottom w:val="nil"/>
          <w:right w:val="nil"/>
          <w:between w:val="nil"/>
        </w:pBdr>
        <w:ind w:left="426" w:hanging="426"/>
        <w:rPr>
          <w:rFonts w:cs="Arial"/>
          <w:color w:val="000000" w:themeColor="text1"/>
          <w:sz w:val="20"/>
          <w:szCs w:val="20"/>
          <w:lang w:val="en-US"/>
        </w:rPr>
      </w:pPr>
      <w:r w:rsidRPr="00DD03AA">
        <w:rPr>
          <w:rFonts w:cs="Arial"/>
          <w:color w:val="000000" w:themeColor="text1"/>
          <w:sz w:val="20"/>
          <w:szCs w:val="20"/>
          <w:lang w:val="en-US"/>
        </w:rPr>
        <w:t xml:space="preserve">Koessler L, </w:t>
      </w:r>
      <w:proofErr w:type="spellStart"/>
      <w:r w:rsidRPr="00DD03AA">
        <w:rPr>
          <w:rFonts w:cs="Arial"/>
          <w:color w:val="000000" w:themeColor="text1"/>
          <w:sz w:val="20"/>
          <w:szCs w:val="20"/>
          <w:lang w:val="en-US"/>
        </w:rPr>
        <w:t>Cecchin</w:t>
      </w:r>
      <w:proofErr w:type="spellEnd"/>
      <w:r w:rsidRPr="00DD03AA">
        <w:rPr>
          <w:rFonts w:cs="Arial"/>
          <w:color w:val="000000" w:themeColor="text1"/>
          <w:sz w:val="20"/>
          <w:szCs w:val="20"/>
          <w:lang w:val="en-US"/>
        </w:rPr>
        <w:t xml:space="preserve"> T, </w:t>
      </w:r>
      <w:proofErr w:type="spellStart"/>
      <w:r w:rsidRPr="00DD03AA">
        <w:rPr>
          <w:rFonts w:cs="Arial"/>
          <w:color w:val="000000" w:themeColor="text1"/>
          <w:sz w:val="20"/>
          <w:szCs w:val="20"/>
          <w:lang w:val="en-US"/>
        </w:rPr>
        <w:t>Colnat-Coulbois</w:t>
      </w:r>
      <w:proofErr w:type="spellEnd"/>
      <w:r w:rsidRPr="00DD03AA">
        <w:rPr>
          <w:rFonts w:cs="Arial"/>
          <w:color w:val="000000" w:themeColor="text1"/>
          <w:sz w:val="20"/>
          <w:szCs w:val="20"/>
          <w:lang w:val="en-US"/>
        </w:rPr>
        <w:t xml:space="preserve"> S, </w:t>
      </w:r>
      <w:proofErr w:type="spellStart"/>
      <w:r w:rsidRPr="00DD03AA">
        <w:rPr>
          <w:rFonts w:cs="Arial"/>
          <w:color w:val="000000" w:themeColor="text1"/>
          <w:sz w:val="20"/>
          <w:szCs w:val="20"/>
          <w:lang w:val="en-US"/>
        </w:rPr>
        <w:t>Vignal</w:t>
      </w:r>
      <w:proofErr w:type="spellEnd"/>
      <w:r w:rsidRPr="00DD03AA">
        <w:rPr>
          <w:rFonts w:cs="Arial"/>
          <w:color w:val="000000" w:themeColor="text1"/>
          <w:sz w:val="20"/>
          <w:szCs w:val="20"/>
          <w:lang w:val="en-US"/>
        </w:rPr>
        <w:t xml:space="preserve"> JP, Jonas J, </w:t>
      </w:r>
      <w:proofErr w:type="spellStart"/>
      <w:r w:rsidRPr="00DD03AA">
        <w:rPr>
          <w:rFonts w:cs="Arial"/>
          <w:color w:val="000000" w:themeColor="text1"/>
          <w:sz w:val="20"/>
          <w:szCs w:val="20"/>
          <w:lang w:val="en-US"/>
        </w:rPr>
        <w:t>Vespignani</w:t>
      </w:r>
      <w:proofErr w:type="spellEnd"/>
      <w:r w:rsidRPr="00DD03AA">
        <w:rPr>
          <w:rFonts w:cs="Arial"/>
          <w:color w:val="000000" w:themeColor="text1"/>
          <w:sz w:val="20"/>
          <w:szCs w:val="20"/>
          <w:lang w:val="en-US"/>
        </w:rPr>
        <w:t xml:space="preserve"> H, </w:t>
      </w:r>
      <w:proofErr w:type="spellStart"/>
      <w:r w:rsidRPr="00DD03AA">
        <w:rPr>
          <w:rFonts w:cs="Arial"/>
          <w:color w:val="000000" w:themeColor="text1"/>
          <w:sz w:val="20"/>
          <w:szCs w:val="20"/>
          <w:lang w:val="en-US"/>
        </w:rPr>
        <w:t>Ramantani</w:t>
      </w:r>
      <w:proofErr w:type="spellEnd"/>
      <w:r w:rsidRPr="00DD03AA">
        <w:rPr>
          <w:rFonts w:cs="Arial"/>
          <w:color w:val="000000" w:themeColor="text1"/>
          <w:sz w:val="20"/>
          <w:szCs w:val="20"/>
          <w:lang w:val="en-US"/>
        </w:rPr>
        <w:t xml:space="preserve"> G, Maillard LG. </w:t>
      </w:r>
      <w:r w:rsidRPr="00D10D1D">
        <w:rPr>
          <w:rFonts w:cs="Arial"/>
          <w:color w:val="000000" w:themeColor="text1"/>
          <w:sz w:val="20"/>
          <w:szCs w:val="20"/>
          <w:lang w:val="en-US"/>
        </w:rPr>
        <w:t xml:space="preserve">Catching the invisible: mesial temporal source contribution to simultaneous EEG and SEEG recordings. </w:t>
      </w:r>
      <w:r w:rsidRPr="00A841C1">
        <w:rPr>
          <w:rFonts w:cs="Arial"/>
          <w:color w:val="000000" w:themeColor="text1"/>
          <w:sz w:val="20"/>
          <w:szCs w:val="20"/>
          <w:lang w:val="en-US"/>
        </w:rPr>
        <w:t xml:space="preserve">Brain </w:t>
      </w:r>
      <w:proofErr w:type="spellStart"/>
      <w:r w:rsidRPr="00A841C1">
        <w:rPr>
          <w:rFonts w:cs="Arial"/>
          <w:color w:val="000000" w:themeColor="text1"/>
          <w:sz w:val="20"/>
          <w:szCs w:val="20"/>
          <w:lang w:val="en-US"/>
        </w:rPr>
        <w:t>Topogr</w:t>
      </w:r>
      <w:proofErr w:type="spellEnd"/>
      <w:r w:rsidRPr="00A841C1">
        <w:rPr>
          <w:rFonts w:cs="Arial"/>
          <w:color w:val="000000" w:themeColor="text1"/>
          <w:sz w:val="20"/>
          <w:szCs w:val="20"/>
          <w:lang w:val="en-US"/>
        </w:rPr>
        <w:t>. 2015 Jan;28(1):5-20.</w:t>
      </w:r>
    </w:p>
    <w:p w14:paraId="0C5FAF23" w14:textId="77777777" w:rsidR="001133D0" w:rsidRPr="00B62BFE" w:rsidRDefault="001133D0" w:rsidP="001133D0">
      <w:pPr>
        <w:pBdr>
          <w:top w:val="nil"/>
          <w:left w:val="nil"/>
          <w:bottom w:val="nil"/>
          <w:right w:val="nil"/>
          <w:between w:val="nil"/>
        </w:pBdr>
        <w:ind w:left="426" w:hanging="426"/>
        <w:rPr>
          <w:rFonts w:cs="Arial"/>
          <w:color w:val="000000" w:themeColor="text1"/>
          <w:sz w:val="20"/>
          <w:szCs w:val="20"/>
          <w:lang w:val="en-US"/>
        </w:rPr>
      </w:pPr>
      <w:proofErr w:type="spellStart"/>
      <w:r w:rsidRPr="00B62BFE">
        <w:rPr>
          <w:rFonts w:cs="Arial"/>
          <w:color w:val="000000" w:themeColor="text1"/>
          <w:sz w:val="20"/>
          <w:szCs w:val="20"/>
          <w:lang w:val="en-US"/>
        </w:rPr>
        <w:t>Lavallée</w:t>
      </w:r>
      <w:proofErr w:type="spellEnd"/>
      <w:r w:rsidRPr="00B62BFE">
        <w:rPr>
          <w:rFonts w:cs="Arial"/>
          <w:color w:val="000000" w:themeColor="text1"/>
          <w:sz w:val="20"/>
          <w:szCs w:val="20"/>
          <w:lang w:val="en-US"/>
        </w:rPr>
        <w:t xml:space="preserve">, M.M., Gandini, D., Rouleau, I., </w:t>
      </w:r>
      <w:proofErr w:type="spellStart"/>
      <w:r w:rsidRPr="00B62BFE">
        <w:rPr>
          <w:rFonts w:cs="Arial"/>
          <w:color w:val="000000" w:themeColor="text1"/>
          <w:sz w:val="20"/>
          <w:szCs w:val="20"/>
          <w:lang w:val="en-US"/>
        </w:rPr>
        <w:t>Vallet</w:t>
      </w:r>
      <w:proofErr w:type="spellEnd"/>
      <w:r w:rsidRPr="00B62BFE">
        <w:rPr>
          <w:rFonts w:cs="Arial"/>
          <w:color w:val="000000" w:themeColor="text1"/>
          <w:sz w:val="20"/>
          <w:szCs w:val="20"/>
          <w:lang w:val="en-US"/>
        </w:rPr>
        <w:t xml:space="preserve">, G.T., </w:t>
      </w:r>
      <w:proofErr w:type="spellStart"/>
      <w:r w:rsidRPr="00B62BFE">
        <w:rPr>
          <w:rFonts w:cs="Arial"/>
          <w:color w:val="000000" w:themeColor="text1"/>
          <w:sz w:val="20"/>
          <w:szCs w:val="20"/>
          <w:lang w:val="en-US"/>
        </w:rPr>
        <w:t>Joannette</w:t>
      </w:r>
      <w:proofErr w:type="spellEnd"/>
      <w:r w:rsidRPr="00B62BFE">
        <w:rPr>
          <w:rFonts w:cs="Arial"/>
          <w:color w:val="000000" w:themeColor="text1"/>
          <w:sz w:val="20"/>
          <w:szCs w:val="20"/>
          <w:lang w:val="en-US"/>
        </w:rPr>
        <w:t xml:space="preserve">, M., </w:t>
      </w:r>
      <w:proofErr w:type="spellStart"/>
      <w:r w:rsidRPr="00B62BFE">
        <w:rPr>
          <w:rFonts w:cs="Arial"/>
          <w:color w:val="000000" w:themeColor="text1"/>
          <w:sz w:val="20"/>
          <w:szCs w:val="20"/>
          <w:lang w:val="en-US"/>
        </w:rPr>
        <w:t>Kergoat</w:t>
      </w:r>
      <w:proofErr w:type="spellEnd"/>
      <w:r w:rsidRPr="00B62BFE">
        <w:rPr>
          <w:rFonts w:cs="Arial"/>
          <w:color w:val="000000" w:themeColor="text1"/>
          <w:sz w:val="20"/>
          <w:szCs w:val="20"/>
          <w:lang w:val="en-US"/>
        </w:rPr>
        <w:t xml:space="preserve">, M.-J., </w:t>
      </w:r>
      <w:proofErr w:type="spellStart"/>
      <w:r w:rsidRPr="00B62BFE">
        <w:rPr>
          <w:rFonts w:cs="Arial"/>
          <w:color w:val="000000" w:themeColor="text1"/>
          <w:sz w:val="20"/>
          <w:szCs w:val="20"/>
          <w:lang w:val="en-US"/>
        </w:rPr>
        <w:t>Busigny</w:t>
      </w:r>
      <w:proofErr w:type="spellEnd"/>
      <w:r w:rsidRPr="00B62BFE">
        <w:rPr>
          <w:rFonts w:cs="Arial"/>
          <w:color w:val="000000" w:themeColor="text1"/>
          <w:sz w:val="20"/>
          <w:szCs w:val="20"/>
          <w:lang w:val="en-US"/>
        </w:rPr>
        <w:t xml:space="preserve">, T., Rossion, B., Joubert, S. (2016). </w:t>
      </w:r>
      <w:r w:rsidRPr="00961CFE">
        <w:rPr>
          <w:rFonts w:cs="Arial"/>
          <w:color w:val="000000" w:themeColor="text1"/>
          <w:sz w:val="20"/>
          <w:szCs w:val="20"/>
          <w:lang w:val="en-US"/>
        </w:rPr>
        <w:t xml:space="preserve">A qualitative impairment in face perception in Alzheimer's disease: Evidence from a reduced face inversion effect. </w:t>
      </w:r>
      <w:r w:rsidRPr="00961CFE">
        <w:rPr>
          <w:rFonts w:cs="Arial"/>
          <w:i/>
          <w:color w:val="000000" w:themeColor="text1"/>
          <w:sz w:val="20"/>
          <w:szCs w:val="20"/>
          <w:lang w:val="en-US"/>
        </w:rPr>
        <w:t>Journal of Alzheimer's Disease</w:t>
      </w:r>
      <w:r w:rsidRPr="00961CFE">
        <w:rPr>
          <w:rFonts w:cs="Arial"/>
          <w:color w:val="000000" w:themeColor="text1"/>
          <w:sz w:val="20"/>
          <w:szCs w:val="20"/>
          <w:lang w:val="en-US"/>
        </w:rPr>
        <w:t>, 51, 1225-1236</w:t>
      </w:r>
    </w:p>
    <w:p w14:paraId="4DCE8B8F" w14:textId="77777777" w:rsidR="001133D0" w:rsidRPr="00247858" w:rsidRDefault="001133D0" w:rsidP="001133D0">
      <w:pPr>
        <w:pBdr>
          <w:top w:val="nil"/>
          <w:left w:val="nil"/>
          <w:bottom w:val="nil"/>
          <w:right w:val="nil"/>
          <w:between w:val="nil"/>
        </w:pBdr>
        <w:ind w:left="426" w:hanging="426"/>
        <w:rPr>
          <w:rFonts w:cs="Arial"/>
          <w:color w:val="000000" w:themeColor="text1"/>
          <w:sz w:val="20"/>
          <w:szCs w:val="20"/>
          <w:lang w:val="en-US"/>
        </w:rPr>
      </w:pPr>
      <w:r w:rsidRPr="00961CFE">
        <w:rPr>
          <w:rFonts w:cs="Arial"/>
          <w:color w:val="000000" w:themeColor="text1"/>
          <w:sz w:val="20"/>
          <w:szCs w:val="20"/>
          <w:lang w:val="en-US"/>
        </w:rPr>
        <w:t xml:space="preserve">Liu-Shuang, J., Norcia, A.M., Rossion, B. (2014). An objective index of individual face discrimination in the right </w:t>
      </w:r>
      <w:proofErr w:type="spellStart"/>
      <w:r w:rsidRPr="00961CFE">
        <w:rPr>
          <w:rFonts w:cs="Arial"/>
          <w:color w:val="000000" w:themeColor="text1"/>
          <w:sz w:val="20"/>
          <w:szCs w:val="20"/>
          <w:lang w:val="en-US"/>
        </w:rPr>
        <w:t>occipito</w:t>
      </w:r>
      <w:proofErr w:type="spellEnd"/>
      <w:r w:rsidRPr="00961CFE">
        <w:rPr>
          <w:rFonts w:cs="Arial"/>
          <w:color w:val="000000" w:themeColor="text1"/>
          <w:sz w:val="20"/>
          <w:szCs w:val="20"/>
          <w:lang w:val="en-US"/>
        </w:rPr>
        <w:t xml:space="preserve">-temporal cortex by means of fast periodic oddball stimulation. </w:t>
      </w:r>
      <w:proofErr w:type="spellStart"/>
      <w:r w:rsidRPr="00961CFE">
        <w:rPr>
          <w:rFonts w:cs="Arial"/>
          <w:i/>
          <w:color w:val="000000" w:themeColor="text1"/>
          <w:sz w:val="20"/>
          <w:szCs w:val="20"/>
          <w:lang w:val="en-US"/>
        </w:rPr>
        <w:t>Neuropsychologia</w:t>
      </w:r>
      <w:proofErr w:type="spellEnd"/>
      <w:r w:rsidRPr="00961CFE">
        <w:rPr>
          <w:rFonts w:cs="Arial"/>
          <w:color w:val="000000" w:themeColor="text1"/>
          <w:sz w:val="20"/>
          <w:szCs w:val="20"/>
          <w:lang w:val="en-US"/>
        </w:rPr>
        <w:t>, 52, 57-72.</w:t>
      </w:r>
    </w:p>
    <w:p w14:paraId="07CCCF7C" w14:textId="77777777" w:rsidR="001133D0" w:rsidRPr="00B62BFE" w:rsidRDefault="001133D0" w:rsidP="001133D0">
      <w:pPr>
        <w:pBdr>
          <w:top w:val="nil"/>
          <w:left w:val="nil"/>
          <w:bottom w:val="nil"/>
          <w:right w:val="nil"/>
          <w:between w:val="nil"/>
        </w:pBdr>
        <w:ind w:left="426" w:hanging="426"/>
        <w:rPr>
          <w:rFonts w:cs="Arial"/>
          <w:color w:val="000000" w:themeColor="text1"/>
          <w:sz w:val="20"/>
          <w:szCs w:val="20"/>
          <w:lang w:val="en-US"/>
        </w:rPr>
      </w:pPr>
      <w:r w:rsidRPr="00961CFE">
        <w:rPr>
          <w:rFonts w:cs="Arial"/>
          <w:color w:val="000000" w:themeColor="text1"/>
          <w:sz w:val="20"/>
          <w:szCs w:val="20"/>
          <w:lang w:val="en-US"/>
        </w:rPr>
        <w:t xml:space="preserve">Liu-Shuang, J., </w:t>
      </w:r>
      <w:proofErr w:type="spellStart"/>
      <w:r w:rsidRPr="00961CFE">
        <w:rPr>
          <w:rFonts w:cs="Arial"/>
          <w:color w:val="000000" w:themeColor="text1"/>
          <w:sz w:val="20"/>
          <w:szCs w:val="20"/>
          <w:lang w:val="en-US"/>
        </w:rPr>
        <w:t>Torfs</w:t>
      </w:r>
      <w:proofErr w:type="spellEnd"/>
      <w:r w:rsidRPr="00961CFE">
        <w:rPr>
          <w:rFonts w:cs="Arial"/>
          <w:color w:val="000000" w:themeColor="text1"/>
          <w:sz w:val="20"/>
          <w:szCs w:val="20"/>
          <w:lang w:val="en-US"/>
        </w:rPr>
        <w:t xml:space="preserve">, K., Rossion, B. (2016). An objective electrophysiological marker of face </w:t>
      </w:r>
      <w:proofErr w:type="spellStart"/>
      <w:r w:rsidRPr="00961CFE">
        <w:rPr>
          <w:rFonts w:cs="Arial"/>
          <w:color w:val="000000" w:themeColor="text1"/>
          <w:sz w:val="20"/>
          <w:szCs w:val="20"/>
          <w:lang w:val="en-US"/>
        </w:rPr>
        <w:t>individualisation</w:t>
      </w:r>
      <w:proofErr w:type="spellEnd"/>
      <w:r w:rsidRPr="00961CFE">
        <w:rPr>
          <w:rFonts w:cs="Arial"/>
          <w:color w:val="000000" w:themeColor="text1"/>
          <w:sz w:val="20"/>
          <w:szCs w:val="20"/>
          <w:lang w:val="en-US"/>
        </w:rPr>
        <w:t xml:space="preserve"> impairment in acquired prosopagnosia with fast periodic visual stimulation. </w:t>
      </w:r>
      <w:proofErr w:type="spellStart"/>
      <w:r w:rsidRPr="00961CFE">
        <w:rPr>
          <w:rFonts w:cs="Arial"/>
          <w:i/>
          <w:color w:val="000000" w:themeColor="text1"/>
          <w:sz w:val="20"/>
          <w:szCs w:val="20"/>
          <w:lang w:val="en-US"/>
        </w:rPr>
        <w:t>Neuropsychologia</w:t>
      </w:r>
      <w:proofErr w:type="spellEnd"/>
      <w:r w:rsidRPr="00961CFE">
        <w:rPr>
          <w:rFonts w:cs="Arial"/>
          <w:color w:val="000000" w:themeColor="text1"/>
          <w:sz w:val="20"/>
          <w:szCs w:val="20"/>
          <w:lang w:val="en-US"/>
        </w:rPr>
        <w:t>, 83, 100-113.</w:t>
      </w:r>
    </w:p>
    <w:p w14:paraId="5740760D" w14:textId="77777777" w:rsidR="001133D0" w:rsidRPr="00247858" w:rsidRDefault="001133D0" w:rsidP="001133D0">
      <w:pPr>
        <w:pBdr>
          <w:top w:val="nil"/>
          <w:left w:val="nil"/>
          <w:bottom w:val="nil"/>
          <w:right w:val="nil"/>
          <w:between w:val="nil"/>
        </w:pBdr>
        <w:ind w:left="426" w:hanging="426"/>
        <w:rPr>
          <w:rFonts w:cs="Arial"/>
          <w:color w:val="000000" w:themeColor="text1"/>
          <w:sz w:val="20"/>
          <w:szCs w:val="20"/>
          <w:lang w:val="en-GB"/>
        </w:rPr>
      </w:pPr>
      <w:r w:rsidRPr="00247858">
        <w:rPr>
          <w:rFonts w:cs="Arial"/>
          <w:color w:val="000000" w:themeColor="text1"/>
          <w:sz w:val="20"/>
          <w:szCs w:val="20"/>
          <w:lang w:val="en-GB"/>
        </w:rPr>
        <w:t xml:space="preserve">Luck, S. (2005). An introduction </w:t>
      </w:r>
      <w:proofErr w:type="spellStart"/>
      <w:r w:rsidRPr="00247858">
        <w:rPr>
          <w:rFonts w:cs="Arial"/>
          <w:color w:val="000000" w:themeColor="text1"/>
          <w:sz w:val="20"/>
          <w:szCs w:val="20"/>
          <w:lang w:val="en-GB"/>
        </w:rPr>
        <w:t>ot</w:t>
      </w:r>
      <w:proofErr w:type="spellEnd"/>
      <w:r w:rsidRPr="00247858">
        <w:rPr>
          <w:rFonts w:cs="Arial"/>
          <w:color w:val="000000" w:themeColor="text1"/>
          <w:sz w:val="20"/>
          <w:szCs w:val="20"/>
          <w:lang w:val="en-GB"/>
        </w:rPr>
        <w:t xml:space="preserve"> the event-related potential technique. MIT Press. Cambridge MA.</w:t>
      </w:r>
    </w:p>
    <w:p w14:paraId="5EFDBECA" w14:textId="77777777" w:rsidR="001133D0" w:rsidRPr="00D75F1C" w:rsidRDefault="001133D0" w:rsidP="001133D0">
      <w:pPr>
        <w:pBdr>
          <w:top w:val="nil"/>
          <w:left w:val="nil"/>
          <w:bottom w:val="nil"/>
          <w:right w:val="nil"/>
          <w:between w:val="nil"/>
        </w:pBdr>
        <w:ind w:left="426" w:hanging="426"/>
        <w:rPr>
          <w:rFonts w:cs="Arial"/>
          <w:color w:val="000000" w:themeColor="text1"/>
          <w:sz w:val="20"/>
          <w:szCs w:val="20"/>
          <w:lang w:val="fr-BE"/>
        </w:rPr>
      </w:pPr>
      <w:proofErr w:type="spellStart"/>
      <w:r w:rsidRPr="00B62BFE">
        <w:rPr>
          <w:rFonts w:cs="Arial"/>
          <w:color w:val="000000" w:themeColor="text1"/>
          <w:sz w:val="20"/>
          <w:szCs w:val="20"/>
          <w:lang w:val="en-US"/>
        </w:rPr>
        <w:t>McKhann</w:t>
      </w:r>
      <w:proofErr w:type="spellEnd"/>
      <w:r w:rsidRPr="00B62BFE">
        <w:rPr>
          <w:rFonts w:cs="Arial"/>
          <w:color w:val="000000" w:themeColor="text1"/>
          <w:sz w:val="20"/>
          <w:szCs w:val="20"/>
          <w:lang w:val="en-US"/>
        </w:rPr>
        <w:t xml:space="preserve">, G. M., </w:t>
      </w:r>
      <w:proofErr w:type="spellStart"/>
      <w:r w:rsidRPr="00B62BFE">
        <w:rPr>
          <w:rFonts w:cs="Arial"/>
          <w:color w:val="000000" w:themeColor="text1"/>
          <w:sz w:val="20"/>
          <w:szCs w:val="20"/>
          <w:lang w:val="en-US"/>
        </w:rPr>
        <w:t>Knopman</w:t>
      </w:r>
      <w:proofErr w:type="spellEnd"/>
      <w:r w:rsidRPr="00B62BFE">
        <w:rPr>
          <w:rFonts w:cs="Arial"/>
          <w:color w:val="000000" w:themeColor="text1"/>
          <w:sz w:val="20"/>
          <w:szCs w:val="20"/>
          <w:lang w:val="en-US"/>
        </w:rPr>
        <w:t xml:space="preserve">, D. S., </w:t>
      </w:r>
      <w:proofErr w:type="spellStart"/>
      <w:r w:rsidRPr="00B62BFE">
        <w:rPr>
          <w:rFonts w:cs="Arial"/>
          <w:color w:val="000000" w:themeColor="text1"/>
          <w:sz w:val="20"/>
          <w:szCs w:val="20"/>
          <w:lang w:val="en-US"/>
        </w:rPr>
        <w:t>Chertkow</w:t>
      </w:r>
      <w:proofErr w:type="spellEnd"/>
      <w:r w:rsidRPr="00B62BFE">
        <w:rPr>
          <w:rFonts w:cs="Arial"/>
          <w:color w:val="000000" w:themeColor="text1"/>
          <w:sz w:val="20"/>
          <w:szCs w:val="20"/>
          <w:lang w:val="en-US"/>
        </w:rPr>
        <w:t xml:space="preserve">, H., Hyman, B. T., </w:t>
      </w:r>
      <w:r w:rsidRPr="00247858">
        <w:rPr>
          <w:rFonts w:cs="Arial"/>
          <w:color w:val="000000" w:themeColor="text1"/>
          <w:sz w:val="20"/>
          <w:szCs w:val="20"/>
          <w:lang w:val="en-US"/>
        </w:rPr>
        <w:t>et al.</w:t>
      </w:r>
      <w:r w:rsidRPr="00B62BFE">
        <w:rPr>
          <w:rFonts w:cs="Arial"/>
          <w:color w:val="000000" w:themeColor="text1"/>
          <w:sz w:val="20"/>
          <w:szCs w:val="20"/>
          <w:lang w:val="en-US"/>
        </w:rPr>
        <w:t xml:space="preserve"> (2011). </w:t>
      </w:r>
      <w:r w:rsidRPr="00247858">
        <w:rPr>
          <w:rFonts w:cs="Arial"/>
          <w:color w:val="000000" w:themeColor="text1"/>
          <w:sz w:val="20"/>
          <w:szCs w:val="20"/>
          <w:lang w:val="en-GB"/>
        </w:rPr>
        <w:t xml:space="preserve">The diagnosis of dementia due to Alzheimer's disease: recommendations from the National Institute on Aging-Alzheimer's Association workgroups on diagnostic guidelines for Alzheimer's disease. </w:t>
      </w:r>
      <w:proofErr w:type="spellStart"/>
      <w:r w:rsidRPr="00D75F1C">
        <w:rPr>
          <w:rFonts w:cs="Arial"/>
          <w:i/>
          <w:iCs/>
          <w:color w:val="000000" w:themeColor="text1"/>
          <w:sz w:val="20"/>
          <w:szCs w:val="20"/>
          <w:lang w:val="fr-BE"/>
        </w:rPr>
        <w:t>Alzheimers</w:t>
      </w:r>
      <w:proofErr w:type="spellEnd"/>
      <w:r w:rsidRPr="00D75F1C">
        <w:rPr>
          <w:rFonts w:cs="Arial"/>
          <w:i/>
          <w:iCs/>
          <w:color w:val="000000" w:themeColor="text1"/>
          <w:sz w:val="20"/>
          <w:szCs w:val="20"/>
          <w:lang w:val="fr-BE"/>
        </w:rPr>
        <w:t xml:space="preserve"> </w:t>
      </w:r>
      <w:proofErr w:type="spellStart"/>
      <w:r w:rsidRPr="00D75F1C">
        <w:rPr>
          <w:rFonts w:cs="Arial"/>
          <w:i/>
          <w:iCs/>
          <w:color w:val="000000" w:themeColor="text1"/>
          <w:sz w:val="20"/>
          <w:szCs w:val="20"/>
          <w:lang w:val="fr-BE"/>
        </w:rPr>
        <w:t>Dement</w:t>
      </w:r>
      <w:proofErr w:type="spellEnd"/>
      <w:r w:rsidRPr="00D75F1C">
        <w:rPr>
          <w:rFonts w:cs="Arial"/>
          <w:i/>
          <w:iCs/>
          <w:color w:val="000000" w:themeColor="text1"/>
          <w:sz w:val="20"/>
          <w:szCs w:val="20"/>
          <w:lang w:val="fr-BE"/>
        </w:rPr>
        <w:t>, 7</w:t>
      </w:r>
      <w:r w:rsidRPr="00D75F1C">
        <w:rPr>
          <w:rFonts w:cs="Arial"/>
          <w:color w:val="000000" w:themeColor="text1"/>
          <w:sz w:val="20"/>
          <w:szCs w:val="20"/>
          <w:lang w:val="fr-BE"/>
        </w:rPr>
        <w:t xml:space="preserve">, 263-269. </w:t>
      </w:r>
    </w:p>
    <w:p w14:paraId="478D4511" w14:textId="77777777" w:rsidR="001133D0" w:rsidRPr="00247858" w:rsidRDefault="001133D0" w:rsidP="001133D0">
      <w:pPr>
        <w:pBdr>
          <w:top w:val="nil"/>
          <w:left w:val="nil"/>
          <w:bottom w:val="nil"/>
          <w:right w:val="nil"/>
          <w:between w:val="nil"/>
        </w:pBdr>
        <w:ind w:left="426" w:hanging="426"/>
        <w:rPr>
          <w:rFonts w:cs="Arial"/>
          <w:color w:val="000000" w:themeColor="text1"/>
          <w:sz w:val="20"/>
          <w:szCs w:val="20"/>
          <w:lang w:val="en-US"/>
        </w:rPr>
      </w:pPr>
      <w:r w:rsidRPr="00B62BFE">
        <w:rPr>
          <w:rFonts w:cs="Arial"/>
          <w:color w:val="000000" w:themeColor="text1"/>
          <w:sz w:val="20"/>
          <w:szCs w:val="20"/>
          <w:lang w:val="en-US"/>
        </w:rPr>
        <w:t xml:space="preserve">Norcia, A.M., Appelbaum, G., Ales, J., </w:t>
      </w:r>
      <w:proofErr w:type="spellStart"/>
      <w:r w:rsidRPr="00B62BFE">
        <w:rPr>
          <w:rFonts w:cs="Arial"/>
          <w:color w:val="000000" w:themeColor="text1"/>
          <w:sz w:val="20"/>
          <w:szCs w:val="20"/>
          <w:lang w:val="en-US"/>
        </w:rPr>
        <w:t>Cottereau</w:t>
      </w:r>
      <w:proofErr w:type="spellEnd"/>
      <w:r w:rsidRPr="00B62BFE">
        <w:rPr>
          <w:rFonts w:cs="Arial"/>
          <w:color w:val="000000" w:themeColor="text1"/>
          <w:sz w:val="20"/>
          <w:szCs w:val="20"/>
          <w:lang w:val="en-US"/>
        </w:rPr>
        <w:t xml:space="preserve">, B., Rossion, B. (2015). </w:t>
      </w:r>
      <w:r w:rsidRPr="008C3E6A">
        <w:rPr>
          <w:rFonts w:cs="Arial"/>
          <w:color w:val="000000" w:themeColor="text1"/>
          <w:sz w:val="20"/>
          <w:szCs w:val="20"/>
          <w:lang w:val="en-US"/>
        </w:rPr>
        <w:t xml:space="preserve">The Steady-State Visual Evoked Potential in Vision Research: </w:t>
      </w:r>
      <w:proofErr w:type="gramStart"/>
      <w:r w:rsidRPr="008C3E6A">
        <w:rPr>
          <w:rFonts w:cs="Arial"/>
          <w:color w:val="000000" w:themeColor="text1"/>
          <w:sz w:val="20"/>
          <w:szCs w:val="20"/>
          <w:lang w:val="en-US"/>
        </w:rPr>
        <w:t>a</w:t>
      </w:r>
      <w:proofErr w:type="gramEnd"/>
      <w:r w:rsidRPr="008C3E6A">
        <w:rPr>
          <w:rFonts w:cs="Arial"/>
          <w:color w:val="000000" w:themeColor="text1"/>
          <w:sz w:val="20"/>
          <w:szCs w:val="20"/>
          <w:lang w:val="en-US"/>
        </w:rPr>
        <w:t xml:space="preserve"> Review. </w:t>
      </w:r>
      <w:r w:rsidRPr="008C3E6A">
        <w:rPr>
          <w:rFonts w:cs="Arial"/>
          <w:i/>
          <w:color w:val="000000" w:themeColor="text1"/>
          <w:sz w:val="20"/>
          <w:szCs w:val="20"/>
          <w:lang w:val="en-US"/>
        </w:rPr>
        <w:t>Journal of Vision</w:t>
      </w:r>
      <w:r w:rsidRPr="008C3E6A">
        <w:rPr>
          <w:rFonts w:cs="Arial"/>
          <w:color w:val="000000" w:themeColor="text1"/>
          <w:sz w:val="20"/>
          <w:szCs w:val="20"/>
          <w:lang w:val="en-US"/>
        </w:rPr>
        <w:t>, 15(6):4, 1-46.</w:t>
      </w:r>
    </w:p>
    <w:p w14:paraId="119F766B" w14:textId="77777777" w:rsidR="001133D0" w:rsidRPr="00247858" w:rsidRDefault="001133D0" w:rsidP="001133D0">
      <w:pPr>
        <w:pBdr>
          <w:top w:val="nil"/>
          <w:left w:val="nil"/>
          <w:bottom w:val="nil"/>
          <w:right w:val="nil"/>
          <w:between w:val="nil"/>
        </w:pBdr>
        <w:ind w:left="426" w:hanging="426"/>
        <w:rPr>
          <w:rFonts w:cs="Arial"/>
          <w:color w:val="000000" w:themeColor="text1"/>
          <w:sz w:val="20"/>
          <w:szCs w:val="20"/>
          <w:lang w:val="en-GB"/>
        </w:rPr>
      </w:pPr>
      <w:r w:rsidRPr="00247858">
        <w:rPr>
          <w:rFonts w:cs="Arial"/>
          <w:color w:val="000000" w:themeColor="text1"/>
          <w:sz w:val="20"/>
          <w:szCs w:val="20"/>
          <w:lang w:val="en-GB"/>
        </w:rPr>
        <w:t xml:space="preserve">Regan, D. (1966). Some characteristics of average steady-state and transient responses evoked by modulated light. </w:t>
      </w:r>
      <w:proofErr w:type="spellStart"/>
      <w:r w:rsidRPr="00247858">
        <w:rPr>
          <w:rFonts w:cs="Arial"/>
          <w:i/>
          <w:iCs/>
          <w:color w:val="000000" w:themeColor="text1"/>
          <w:sz w:val="20"/>
          <w:szCs w:val="20"/>
          <w:lang w:val="en-GB"/>
        </w:rPr>
        <w:t>Electroencephalogr</w:t>
      </w:r>
      <w:proofErr w:type="spellEnd"/>
      <w:r w:rsidRPr="00247858">
        <w:rPr>
          <w:rFonts w:cs="Arial"/>
          <w:i/>
          <w:iCs/>
          <w:color w:val="000000" w:themeColor="text1"/>
          <w:sz w:val="20"/>
          <w:szCs w:val="20"/>
          <w:lang w:val="en-GB"/>
        </w:rPr>
        <w:t xml:space="preserve"> Clin </w:t>
      </w:r>
      <w:proofErr w:type="spellStart"/>
      <w:r w:rsidRPr="00247858">
        <w:rPr>
          <w:rFonts w:cs="Arial"/>
          <w:i/>
          <w:iCs/>
          <w:color w:val="000000" w:themeColor="text1"/>
          <w:sz w:val="20"/>
          <w:szCs w:val="20"/>
          <w:lang w:val="en-GB"/>
        </w:rPr>
        <w:t>Neurophysiol</w:t>
      </w:r>
      <w:proofErr w:type="spellEnd"/>
      <w:r w:rsidRPr="00247858">
        <w:rPr>
          <w:rFonts w:cs="Arial"/>
          <w:i/>
          <w:iCs/>
          <w:color w:val="000000" w:themeColor="text1"/>
          <w:sz w:val="20"/>
          <w:szCs w:val="20"/>
          <w:lang w:val="en-GB"/>
        </w:rPr>
        <w:t>, 20</w:t>
      </w:r>
      <w:r w:rsidRPr="00247858">
        <w:rPr>
          <w:rFonts w:cs="Arial"/>
          <w:color w:val="000000" w:themeColor="text1"/>
          <w:sz w:val="20"/>
          <w:szCs w:val="20"/>
          <w:lang w:val="en-GB"/>
        </w:rPr>
        <w:t xml:space="preserve">, 238-248. </w:t>
      </w:r>
    </w:p>
    <w:p w14:paraId="2D8EA729" w14:textId="77777777" w:rsidR="001133D0" w:rsidRPr="00247858" w:rsidRDefault="001133D0" w:rsidP="001133D0">
      <w:pPr>
        <w:pBdr>
          <w:top w:val="nil"/>
          <w:left w:val="nil"/>
          <w:bottom w:val="nil"/>
          <w:right w:val="nil"/>
          <w:between w:val="nil"/>
        </w:pBdr>
        <w:ind w:left="426" w:hanging="426"/>
        <w:rPr>
          <w:rFonts w:cs="Arial"/>
          <w:color w:val="000000" w:themeColor="text1"/>
          <w:sz w:val="20"/>
          <w:szCs w:val="20"/>
          <w:lang w:val="en-GB"/>
        </w:rPr>
      </w:pPr>
      <w:r w:rsidRPr="00247858">
        <w:rPr>
          <w:rFonts w:cs="Arial"/>
          <w:color w:val="000000" w:themeColor="text1"/>
          <w:sz w:val="20"/>
          <w:szCs w:val="20"/>
          <w:lang w:val="en-GB"/>
        </w:rPr>
        <w:t>Regan, D. (1989). Human brain electrophysiology: Evoked potentials and evoked magnetic fields in</w:t>
      </w:r>
    </w:p>
    <w:p w14:paraId="54AFA3E3" w14:textId="77777777" w:rsidR="001133D0" w:rsidRPr="00247858" w:rsidRDefault="001133D0" w:rsidP="001133D0">
      <w:pPr>
        <w:pBdr>
          <w:top w:val="nil"/>
          <w:left w:val="nil"/>
          <w:bottom w:val="nil"/>
          <w:right w:val="nil"/>
          <w:between w:val="nil"/>
        </w:pBdr>
        <w:ind w:left="426" w:hanging="426"/>
        <w:rPr>
          <w:rFonts w:eastAsiaTheme="minorHAnsi" w:cs="Arial"/>
          <w:color w:val="000000" w:themeColor="text1"/>
          <w:sz w:val="20"/>
          <w:szCs w:val="20"/>
          <w:lang w:val="en-US" w:eastAsia="en-US"/>
        </w:rPr>
      </w:pPr>
      <w:r w:rsidRPr="00247858">
        <w:rPr>
          <w:rFonts w:cs="Arial"/>
          <w:color w:val="000000" w:themeColor="text1"/>
          <w:sz w:val="20"/>
          <w:szCs w:val="20"/>
          <w:lang w:val="en-GB"/>
        </w:rPr>
        <w:t xml:space="preserve">science and medicine. Amsterdam, the </w:t>
      </w:r>
      <w:proofErr w:type="spellStart"/>
      <w:proofErr w:type="gramStart"/>
      <w:r w:rsidRPr="00247858">
        <w:rPr>
          <w:rFonts w:cs="Arial"/>
          <w:color w:val="000000" w:themeColor="text1"/>
          <w:sz w:val="20"/>
          <w:szCs w:val="20"/>
          <w:lang w:val="en-GB"/>
        </w:rPr>
        <w:t>Netherlands:Elsevier</w:t>
      </w:r>
      <w:proofErr w:type="spellEnd"/>
      <w:r w:rsidRPr="00247858">
        <w:rPr>
          <w:rFonts w:cs="Arial"/>
          <w:color w:val="000000" w:themeColor="text1"/>
          <w:sz w:val="20"/>
          <w:szCs w:val="20"/>
          <w:lang w:val="en-GB"/>
        </w:rPr>
        <w:t>.</w:t>
      </w:r>
      <w:proofErr w:type="spellStart"/>
      <w:r w:rsidRPr="008C3E6A">
        <w:rPr>
          <w:rFonts w:cs="Arial"/>
          <w:color w:val="000000" w:themeColor="text1"/>
          <w:sz w:val="20"/>
          <w:szCs w:val="20"/>
          <w:lang w:val="en-US"/>
        </w:rPr>
        <w:t>Retter</w:t>
      </w:r>
      <w:proofErr w:type="spellEnd"/>
      <w:proofErr w:type="gramEnd"/>
      <w:r w:rsidRPr="008C3E6A">
        <w:rPr>
          <w:rFonts w:cs="Arial"/>
          <w:color w:val="000000" w:themeColor="text1"/>
          <w:sz w:val="20"/>
          <w:szCs w:val="20"/>
          <w:lang w:val="en-US"/>
        </w:rPr>
        <w:t>, T., Rossion, B. (2016). Visual adaptation provides objective electrophysiological evidence of facial identity discrimination.</w:t>
      </w:r>
      <w:r w:rsidRPr="008C3E6A">
        <w:rPr>
          <w:rFonts w:cs="Arial"/>
          <w:i/>
          <w:color w:val="000000" w:themeColor="text1"/>
          <w:sz w:val="20"/>
          <w:szCs w:val="20"/>
          <w:lang w:val="en-US"/>
        </w:rPr>
        <w:t xml:space="preserve"> Cortex</w:t>
      </w:r>
      <w:r w:rsidRPr="008C3E6A">
        <w:rPr>
          <w:rFonts w:cs="Arial"/>
          <w:color w:val="000000" w:themeColor="text1"/>
          <w:sz w:val="20"/>
          <w:szCs w:val="20"/>
          <w:lang w:val="en-US"/>
        </w:rPr>
        <w:t>, 80, 35-50.</w:t>
      </w:r>
    </w:p>
    <w:p w14:paraId="712F2D0E" w14:textId="2EB1D18D" w:rsidR="001133D0" w:rsidRPr="00A841C1" w:rsidRDefault="001133D0" w:rsidP="001133D0">
      <w:pPr>
        <w:pBdr>
          <w:top w:val="nil"/>
          <w:left w:val="nil"/>
          <w:bottom w:val="nil"/>
          <w:right w:val="nil"/>
          <w:between w:val="nil"/>
        </w:pBdr>
        <w:ind w:left="426" w:hanging="426"/>
        <w:rPr>
          <w:rStyle w:val="Lienhypertexte"/>
          <w:rFonts w:cs="Arial"/>
          <w:sz w:val="20"/>
          <w:szCs w:val="20"/>
          <w:lang w:val="en-US"/>
        </w:rPr>
      </w:pPr>
      <w:proofErr w:type="spellStart"/>
      <w:r w:rsidRPr="00D10D1D">
        <w:rPr>
          <w:rFonts w:cs="Arial"/>
          <w:color w:val="000000" w:themeColor="text1"/>
          <w:sz w:val="20"/>
          <w:szCs w:val="20"/>
          <w:lang w:val="en-US"/>
        </w:rPr>
        <w:t>Retter</w:t>
      </w:r>
      <w:proofErr w:type="spellEnd"/>
      <w:r w:rsidRPr="00D10D1D">
        <w:rPr>
          <w:rFonts w:cs="Arial"/>
          <w:color w:val="000000" w:themeColor="text1"/>
          <w:sz w:val="20"/>
          <w:szCs w:val="20"/>
          <w:lang w:val="en-US"/>
        </w:rPr>
        <w:t xml:space="preserve">, T.L., Rossion, B., &amp; </w:t>
      </w:r>
      <w:proofErr w:type="spellStart"/>
      <w:r w:rsidRPr="00D10D1D">
        <w:rPr>
          <w:rFonts w:cs="Arial"/>
          <w:color w:val="000000" w:themeColor="text1"/>
          <w:sz w:val="20"/>
          <w:szCs w:val="20"/>
          <w:lang w:val="en-US"/>
        </w:rPr>
        <w:t>Schiltz</w:t>
      </w:r>
      <w:proofErr w:type="spellEnd"/>
      <w:r w:rsidRPr="00D10D1D">
        <w:rPr>
          <w:rFonts w:cs="Arial"/>
          <w:color w:val="000000" w:themeColor="text1"/>
          <w:sz w:val="20"/>
          <w:szCs w:val="20"/>
          <w:lang w:val="en-US"/>
        </w:rPr>
        <w:t xml:space="preserve">, C. (2021, March 16). Harmonic amplitude summation for frequency-tagging analysis. </w:t>
      </w:r>
      <w:proofErr w:type="spellStart"/>
      <w:r w:rsidRPr="00A841C1">
        <w:rPr>
          <w:rFonts w:cs="Arial"/>
          <w:color w:val="000000" w:themeColor="text1"/>
          <w:sz w:val="20"/>
          <w:szCs w:val="20"/>
          <w:lang w:val="en-US"/>
        </w:rPr>
        <w:t>Zenodo</w:t>
      </w:r>
      <w:proofErr w:type="spellEnd"/>
      <w:r w:rsidRPr="00A841C1">
        <w:rPr>
          <w:rFonts w:cs="Arial"/>
          <w:color w:val="000000" w:themeColor="text1"/>
          <w:sz w:val="20"/>
          <w:szCs w:val="20"/>
          <w:lang w:val="en-US"/>
        </w:rPr>
        <w:t xml:space="preserve">. </w:t>
      </w:r>
      <w:hyperlink r:id="rId19" w:history="1">
        <w:r w:rsidRPr="00A841C1">
          <w:rPr>
            <w:rStyle w:val="Lienhypertexte"/>
            <w:rFonts w:cs="Arial"/>
            <w:sz w:val="20"/>
            <w:szCs w:val="20"/>
            <w:lang w:val="en-US"/>
          </w:rPr>
          <w:t>http://doi.org/10.5281/zenodo.4600949</w:t>
        </w:r>
      </w:hyperlink>
    </w:p>
    <w:p w14:paraId="39E05A03" w14:textId="77777777" w:rsidR="001133D0" w:rsidRPr="00E35FF8" w:rsidRDefault="001133D0" w:rsidP="00D10D1D">
      <w:pPr>
        <w:pBdr>
          <w:top w:val="nil"/>
          <w:left w:val="nil"/>
          <w:bottom w:val="nil"/>
          <w:right w:val="nil"/>
          <w:between w:val="nil"/>
        </w:pBdr>
        <w:ind w:firstLine="0"/>
        <w:rPr>
          <w:rFonts w:eastAsia="Times New Roman" w:cs="Arial"/>
          <w:color w:val="000000" w:themeColor="text1"/>
          <w:sz w:val="20"/>
          <w:szCs w:val="20"/>
          <w:shd w:val="clear" w:color="auto" w:fill="F5F5F5"/>
          <w:lang w:val="en-US" w:eastAsia="en-GB"/>
        </w:rPr>
      </w:pPr>
      <w:r w:rsidRPr="00A841C1">
        <w:rPr>
          <w:rFonts w:cs="Arial"/>
          <w:color w:val="000000" w:themeColor="text1"/>
          <w:sz w:val="20"/>
          <w:szCs w:val="20"/>
          <w:lang w:val="en-US"/>
        </w:rPr>
        <w:t xml:space="preserve">Rossion, B., </w:t>
      </w:r>
      <w:proofErr w:type="spellStart"/>
      <w:r w:rsidRPr="00A841C1">
        <w:rPr>
          <w:rFonts w:cs="Arial"/>
          <w:color w:val="000000" w:themeColor="text1"/>
          <w:sz w:val="20"/>
          <w:szCs w:val="20"/>
          <w:lang w:val="en-US"/>
        </w:rPr>
        <w:t>Retter</w:t>
      </w:r>
      <w:proofErr w:type="spellEnd"/>
      <w:r w:rsidRPr="00A841C1">
        <w:rPr>
          <w:rFonts w:cs="Arial"/>
          <w:color w:val="000000" w:themeColor="text1"/>
          <w:sz w:val="20"/>
          <w:szCs w:val="20"/>
          <w:lang w:val="en-US"/>
        </w:rPr>
        <w:t xml:space="preserve">, T.L., Liu-Shuang, J. (2020). </w:t>
      </w:r>
      <w:r w:rsidRPr="00D10D1D">
        <w:rPr>
          <w:rFonts w:cs="Arial"/>
          <w:color w:val="000000" w:themeColor="text1"/>
          <w:sz w:val="20"/>
          <w:szCs w:val="20"/>
          <w:lang w:val="en-US"/>
        </w:rPr>
        <w:t>Understanding human individuation of unfamiliar faces with oddball fast periodic visual stimulation and electroencephalography</w:t>
      </w:r>
      <w:r w:rsidRPr="008C3E6A">
        <w:rPr>
          <w:rFonts w:cs="Arial"/>
          <w:color w:val="000000" w:themeColor="text1"/>
          <w:sz w:val="20"/>
          <w:szCs w:val="20"/>
          <w:lang w:val="en-US"/>
        </w:rPr>
        <w:t xml:space="preserve">. </w:t>
      </w:r>
      <w:r w:rsidRPr="008C3E6A">
        <w:rPr>
          <w:rFonts w:cs="Arial"/>
          <w:i/>
          <w:color w:val="000000" w:themeColor="text1"/>
          <w:sz w:val="20"/>
          <w:szCs w:val="20"/>
          <w:lang w:val="en-US"/>
        </w:rPr>
        <w:t>European Journal of Neuroscience</w:t>
      </w:r>
      <w:r w:rsidRPr="008C3E6A">
        <w:rPr>
          <w:rFonts w:cs="Arial"/>
          <w:color w:val="000000" w:themeColor="text1"/>
          <w:sz w:val="20"/>
          <w:szCs w:val="20"/>
          <w:lang w:val="en-US"/>
        </w:rPr>
        <w:t>, 52, 4283-4344.</w:t>
      </w:r>
    </w:p>
    <w:p w14:paraId="6EE9FC87" w14:textId="77777777" w:rsidR="001133D0" w:rsidRPr="00B62BFE" w:rsidRDefault="001133D0" w:rsidP="001133D0">
      <w:pPr>
        <w:pBdr>
          <w:top w:val="nil"/>
          <w:left w:val="nil"/>
          <w:bottom w:val="nil"/>
          <w:right w:val="nil"/>
          <w:between w:val="nil"/>
        </w:pBdr>
        <w:ind w:left="426" w:hanging="426"/>
        <w:rPr>
          <w:rFonts w:cs="Arial"/>
          <w:color w:val="000000" w:themeColor="text1"/>
          <w:sz w:val="20"/>
          <w:szCs w:val="20"/>
          <w:lang w:val="en-US"/>
        </w:rPr>
      </w:pPr>
      <w:r w:rsidRPr="008C3E6A">
        <w:rPr>
          <w:rFonts w:cs="Arial"/>
          <w:iCs/>
          <w:color w:val="000000" w:themeColor="text1"/>
          <w:sz w:val="20"/>
          <w:szCs w:val="20"/>
          <w:lang w:val="en-US"/>
        </w:rPr>
        <w:t xml:space="preserve">Rossion, B. (2020). Biomarkers of face perception in Autism Spectrum Disorder: time to shift to fast periodic visual stimulation with electroencephalography? </w:t>
      </w:r>
      <w:r w:rsidRPr="008C3E6A">
        <w:rPr>
          <w:rFonts w:cs="Arial"/>
          <w:i/>
          <w:iCs/>
          <w:color w:val="000000" w:themeColor="text1"/>
          <w:sz w:val="20"/>
          <w:szCs w:val="20"/>
          <w:lang w:val="en-US"/>
        </w:rPr>
        <w:t>Biological Psychiatry: Cognitive Neuroscience and Neuroimaging</w:t>
      </w:r>
      <w:r w:rsidRPr="008C3E6A">
        <w:rPr>
          <w:rFonts w:cs="Arial"/>
          <w:iCs/>
          <w:color w:val="000000" w:themeColor="text1"/>
          <w:sz w:val="20"/>
          <w:szCs w:val="20"/>
          <w:lang w:val="en-US"/>
        </w:rPr>
        <w:t>, 5, 258-260.</w:t>
      </w:r>
    </w:p>
    <w:p w14:paraId="2189C646" w14:textId="77777777" w:rsidR="001133D0" w:rsidRPr="00247858" w:rsidRDefault="001133D0" w:rsidP="001133D0">
      <w:pPr>
        <w:ind w:left="426" w:hanging="426"/>
        <w:rPr>
          <w:rStyle w:val="Lienhypertexte"/>
          <w:rFonts w:cs="Arial"/>
          <w:color w:val="000000" w:themeColor="text1"/>
          <w:sz w:val="20"/>
          <w:szCs w:val="20"/>
          <w:lang w:val="en-US"/>
        </w:rPr>
      </w:pPr>
      <w:proofErr w:type="spellStart"/>
      <w:r w:rsidRPr="00247858">
        <w:rPr>
          <w:rFonts w:cs="Arial"/>
          <w:color w:val="000000" w:themeColor="text1"/>
          <w:sz w:val="20"/>
          <w:szCs w:val="20"/>
          <w:lang w:val="en-US"/>
        </w:rPr>
        <w:t>Stothart</w:t>
      </w:r>
      <w:proofErr w:type="spellEnd"/>
      <w:r w:rsidRPr="00247858">
        <w:rPr>
          <w:rFonts w:cs="Arial"/>
          <w:color w:val="000000" w:themeColor="text1"/>
          <w:sz w:val="20"/>
          <w:szCs w:val="20"/>
          <w:lang w:val="en-US"/>
        </w:rPr>
        <w:t xml:space="preserve">, G. &amp; Smith, L. (2020). A new functional biomarker of cognitive impairment in Alzheimer's disease. Biomarkers. </w:t>
      </w:r>
      <w:hyperlink r:id="rId20" w:history="1">
        <w:r w:rsidRPr="00247858">
          <w:rPr>
            <w:rStyle w:val="Lienhypertexte"/>
            <w:rFonts w:cs="Arial"/>
            <w:color w:val="000000" w:themeColor="text1"/>
            <w:sz w:val="20"/>
            <w:szCs w:val="20"/>
            <w:lang w:val="en-US"/>
          </w:rPr>
          <w:t>https://doi.org/10.1002/alz.041056</w:t>
        </w:r>
      </w:hyperlink>
    </w:p>
    <w:p w14:paraId="3D882F64" w14:textId="77777777" w:rsidR="001133D0" w:rsidRPr="00247858" w:rsidRDefault="001133D0" w:rsidP="001133D0">
      <w:pPr>
        <w:ind w:left="426" w:hanging="426"/>
        <w:rPr>
          <w:rFonts w:cs="Arial"/>
          <w:color w:val="000000" w:themeColor="text1"/>
          <w:sz w:val="20"/>
          <w:szCs w:val="20"/>
          <w:lang w:val="en-US"/>
        </w:rPr>
      </w:pPr>
      <w:r w:rsidRPr="00247858">
        <w:rPr>
          <w:rFonts w:cs="Arial"/>
          <w:color w:val="000000" w:themeColor="text1"/>
          <w:sz w:val="20"/>
          <w:szCs w:val="20"/>
          <w:lang w:val="en-US"/>
        </w:rPr>
        <w:t xml:space="preserve">Van der </w:t>
      </w:r>
      <w:proofErr w:type="spellStart"/>
      <w:r w:rsidRPr="00247858">
        <w:rPr>
          <w:rFonts w:cs="Arial"/>
          <w:color w:val="000000" w:themeColor="text1"/>
          <w:sz w:val="20"/>
          <w:szCs w:val="20"/>
          <w:lang w:val="en-US"/>
        </w:rPr>
        <w:t>Donck</w:t>
      </w:r>
      <w:proofErr w:type="spellEnd"/>
      <w:r w:rsidRPr="00247858">
        <w:rPr>
          <w:rFonts w:cs="Arial"/>
          <w:color w:val="000000" w:themeColor="text1"/>
          <w:sz w:val="20"/>
          <w:szCs w:val="20"/>
          <w:lang w:val="en-US"/>
        </w:rPr>
        <w:t xml:space="preserve">, S., </w:t>
      </w:r>
      <w:proofErr w:type="spellStart"/>
      <w:r w:rsidRPr="00247858">
        <w:rPr>
          <w:rFonts w:cs="Arial"/>
          <w:color w:val="000000" w:themeColor="text1"/>
          <w:sz w:val="20"/>
          <w:szCs w:val="20"/>
          <w:lang w:val="en-US"/>
        </w:rPr>
        <w:t>Dzhelyova</w:t>
      </w:r>
      <w:proofErr w:type="spellEnd"/>
      <w:r w:rsidRPr="00247858">
        <w:rPr>
          <w:rFonts w:cs="Arial"/>
          <w:color w:val="000000" w:themeColor="text1"/>
          <w:sz w:val="20"/>
          <w:szCs w:val="20"/>
          <w:lang w:val="en-US"/>
        </w:rPr>
        <w:t xml:space="preserve">, M., </w:t>
      </w:r>
      <w:proofErr w:type="spellStart"/>
      <w:r w:rsidRPr="00247858">
        <w:rPr>
          <w:rFonts w:cs="Arial"/>
          <w:color w:val="000000" w:themeColor="text1"/>
          <w:sz w:val="20"/>
          <w:szCs w:val="20"/>
          <w:lang w:val="en-US"/>
        </w:rPr>
        <w:t>Vettori</w:t>
      </w:r>
      <w:proofErr w:type="spellEnd"/>
      <w:r w:rsidRPr="00247858">
        <w:rPr>
          <w:rFonts w:cs="Arial"/>
          <w:color w:val="000000" w:themeColor="text1"/>
          <w:sz w:val="20"/>
          <w:szCs w:val="20"/>
          <w:lang w:val="en-US"/>
        </w:rPr>
        <w:t xml:space="preserve">, S., </w:t>
      </w:r>
      <w:proofErr w:type="spellStart"/>
      <w:r w:rsidRPr="00247858">
        <w:rPr>
          <w:rFonts w:cs="Arial"/>
          <w:color w:val="000000" w:themeColor="text1"/>
          <w:sz w:val="20"/>
          <w:szCs w:val="20"/>
          <w:lang w:val="en-US"/>
        </w:rPr>
        <w:t>Thielen</w:t>
      </w:r>
      <w:proofErr w:type="spellEnd"/>
      <w:r w:rsidRPr="00247858">
        <w:rPr>
          <w:rFonts w:cs="Arial"/>
          <w:color w:val="000000" w:themeColor="text1"/>
          <w:sz w:val="20"/>
          <w:szCs w:val="20"/>
          <w:lang w:val="en-US"/>
        </w:rPr>
        <w:t xml:space="preserve">, H., </w:t>
      </w:r>
      <w:proofErr w:type="spellStart"/>
      <w:r w:rsidRPr="00247858">
        <w:rPr>
          <w:rFonts w:cs="Arial"/>
          <w:color w:val="000000" w:themeColor="text1"/>
          <w:sz w:val="20"/>
          <w:szCs w:val="20"/>
          <w:lang w:val="en-US"/>
        </w:rPr>
        <w:t>Steyaert</w:t>
      </w:r>
      <w:proofErr w:type="spellEnd"/>
      <w:r w:rsidRPr="00247858">
        <w:rPr>
          <w:rFonts w:cs="Arial"/>
          <w:color w:val="000000" w:themeColor="text1"/>
          <w:sz w:val="20"/>
          <w:szCs w:val="20"/>
          <w:lang w:val="en-US"/>
        </w:rPr>
        <w:t xml:space="preserve">, J., Rossion, B., </w:t>
      </w:r>
      <w:proofErr w:type="spellStart"/>
      <w:r w:rsidRPr="00247858">
        <w:rPr>
          <w:rFonts w:cs="Arial"/>
          <w:color w:val="000000" w:themeColor="text1"/>
          <w:sz w:val="20"/>
          <w:szCs w:val="20"/>
          <w:lang w:val="en-US"/>
        </w:rPr>
        <w:t>Boets</w:t>
      </w:r>
      <w:proofErr w:type="spellEnd"/>
      <w:r w:rsidRPr="00247858">
        <w:rPr>
          <w:rFonts w:cs="Arial"/>
          <w:color w:val="000000" w:themeColor="text1"/>
          <w:sz w:val="20"/>
          <w:szCs w:val="20"/>
          <w:lang w:val="en-US"/>
        </w:rPr>
        <w:t xml:space="preserve">, B. (2019). Fast Periodic Visual Stimulation EEG Reveals Reduced Neural Sensitivity to Fearful Faces in Children with Autism. </w:t>
      </w:r>
      <w:r w:rsidRPr="00247858">
        <w:rPr>
          <w:rFonts w:cs="Arial"/>
          <w:i/>
          <w:color w:val="000000" w:themeColor="text1"/>
          <w:sz w:val="20"/>
          <w:szCs w:val="20"/>
          <w:lang w:val="en-US"/>
        </w:rPr>
        <w:t>Journal of Autism and Developmental Disorders</w:t>
      </w:r>
      <w:r w:rsidRPr="00247858">
        <w:rPr>
          <w:rFonts w:cs="Arial"/>
          <w:color w:val="000000" w:themeColor="text1"/>
          <w:sz w:val="20"/>
          <w:szCs w:val="20"/>
          <w:lang w:val="en-US"/>
        </w:rPr>
        <w:t xml:space="preserve">. </w:t>
      </w:r>
      <w:r w:rsidRPr="00247858">
        <w:rPr>
          <w:rFonts w:cs="Arial"/>
          <w:i/>
          <w:iCs/>
          <w:color w:val="000000" w:themeColor="text1"/>
          <w:sz w:val="20"/>
          <w:szCs w:val="20"/>
          <w:lang w:val="en-US"/>
        </w:rPr>
        <w:t>J. Autism Dev Disorders</w:t>
      </w:r>
      <w:r w:rsidRPr="00247858">
        <w:rPr>
          <w:rFonts w:cs="Arial"/>
          <w:color w:val="000000" w:themeColor="text1"/>
          <w:sz w:val="20"/>
          <w:szCs w:val="20"/>
          <w:lang w:val="en-US"/>
        </w:rPr>
        <w:t>, 49, 4658-4673.</w:t>
      </w:r>
    </w:p>
    <w:p w14:paraId="2C8EDF81" w14:textId="77777777" w:rsidR="001133D0" w:rsidRPr="00247858" w:rsidRDefault="001133D0" w:rsidP="001133D0">
      <w:pPr>
        <w:pBdr>
          <w:top w:val="nil"/>
          <w:left w:val="nil"/>
          <w:bottom w:val="nil"/>
          <w:right w:val="nil"/>
          <w:between w:val="nil"/>
        </w:pBdr>
        <w:ind w:left="426" w:hanging="426"/>
        <w:rPr>
          <w:rFonts w:cs="Arial"/>
          <w:color w:val="000000" w:themeColor="text1"/>
          <w:sz w:val="20"/>
          <w:szCs w:val="20"/>
          <w:lang w:val="en-US"/>
        </w:rPr>
      </w:pPr>
      <w:r w:rsidRPr="00247858">
        <w:rPr>
          <w:rFonts w:cs="Arial"/>
          <w:color w:val="000000" w:themeColor="text1"/>
          <w:sz w:val="20"/>
          <w:szCs w:val="20"/>
          <w:lang w:val="en-US"/>
        </w:rPr>
        <w:t xml:space="preserve">van de </w:t>
      </w:r>
      <w:proofErr w:type="spellStart"/>
      <w:r w:rsidRPr="00247858">
        <w:rPr>
          <w:rFonts w:cs="Arial"/>
          <w:color w:val="000000" w:themeColor="text1"/>
          <w:sz w:val="20"/>
          <w:szCs w:val="20"/>
          <w:lang w:val="en-US"/>
        </w:rPr>
        <w:t>Walle</w:t>
      </w:r>
      <w:proofErr w:type="spellEnd"/>
      <w:r w:rsidRPr="00247858">
        <w:rPr>
          <w:rFonts w:cs="Arial"/>
          <w:color w:val="000000" w:themeColor="text1"/>
          <w:sz w:val="20"/>
          <w:szCs w:val="20"/>
          <w:lang w:val="en-US"/>
        </w:rPr>
        <w:t xml:space="preserve"> de </w:t>
      </w:r>
      <w:proofErr w:type="spellStart"/>
      <w:r w:rsidRPr="00247858">
        <w:rPr>
          <w:rFonts w:cs="Arial"/>
          <w:color w:val="000000" w:themeColor="text1"/>
          <w:sz w:val="20"/>
          <w:szCs w:val="20"/>
          <w:lang w:val="en-US"/>
        </w:rPr>
        <w:t>Ghelcke</w:t>
      </w:r>
      <w:proofErr w:type="spellEnd"/>
      <w:r w:rsidRPr="00247858">
        <w:rPr>
          <w:rFonts w:cs="Arial"/>
          <w:color w:val="000000" w:themeColor="text1"/>
          <w:sz w:val="20"/>
          <w:szCs w:val="20"/>
          <w:lang w:val="en-US"/>
        </w:rPr>
        <w:t xml:space="preserve">, A, Rossion, B, </w:t>
      </w:r>
      <w:proofErr w:type="spellStart"/>
      <w:r w:rsidRPr="00247858">
        <w:rPr>
          <w:rFonts w:cs="Arial"/>
          <w:color w:val="000000" w:themeColor="text1"/>
          <w:sz w:val="20"/>
          <w:szCs w:val="20"/>
          <w:lang w:val="en-US"/>
        </w:rPr>
        <w:t>Schiltz</w:t>
      </w:r>
      <w:proofErr w:type="spellEnd"/>
      <w:r w:rsidRPr="00247858">
        <w:rPr>
          <w:rFonts w:cs="Arial"/>
          <w:color w:val="000000" w:themeColor="text1"/>
          <w:sz w:val="20"/>
          <w:szCs w:val="20"/>
          <w:lang w:val="en-US"/>
        </w:rPr>
        <w:t xml:space="preserve"> C, </w:t>
      </w:r>
      <w:proofErr w:type="spellStart"/>
      <w:r w:rsidRPr="00247858">
        <w:rPr>
          <w:rFonts w:cs="Arial"/>
          <w:color w:val="000000" w:themeColor="text1"/>
          <w:sz w:val="20"/>
          <w:szCs w:val="20"/>
          <w:lang w:val="en-US"/>
        </w:rPr>
        <w:t>Lochy</w:t>
      </w:r>
      <w:proofErr w:type="spellEnd"/>
      <w:r w:rsidRPr="00247858">
        <w:rPr>
          <w:rFonts w:cs="Arial"/>
          <w:color w:val="000000" w:themeColor="text1"/>
          <w:sz w:val="20"/>
          <w:szCs w:val="20"/>
          <w:lang w:val="en-US"/>
        </w:rPr>
        <w:t xml:space="preserve"> A. (2021). Developmental changes in letter-selective neural sensitivity: a one-year follow-up of beginning readers. </w:t>
      </w:r>
      <w:r w:rsidRPr="00247858">
        <w:rPr>
          <w:rFonts w:cs="Arial"/>
          <w:i/>
          <w:color w:val="000000" w:themeColor="text1"/>
          <w:sz w:val="20"/>
          <w:szCs w:val="20"/>
          <w:lang w:val="en-US"/>
        </w:rPr>
        <w:t>Developmental Science</w:t>
      </w:r>
      <w:r w:rsidRPr="00247858">
        <w:rPr>
          <w:rFonts w:cs="Arial"/>
          <w:color w:val="000000" w:themeColor="text1"/>
          <w:sz w:val="20"/>
          <w:szCs w:val="20"/>
          <w:lang w:val="en-US"/>
        </w:rPr>
        <w:t>. 24(1):e12999</w:t>
      </w:r>
    </w:p>
    <w:p w14:paraId="002118FB" w14:textId="77777777" w:rsidR="001133D0" w:rsidRPr="00247858" w:rsidRDefault="001133D0" w:rsidP="001133D0">
      <w:pPr>
        <w:pBdr>
          <w:top w:val="nil"/>
          <w:left w:val="nil"/>
          <w:bottom w:val="nil"/>
          <w:right w:val="nil"/>
          <w:between w:val="nil"/>
        </w:pBdr>
        <w:ind w:left="426" w:hanging="426"/>
        <w:rPr>
          <w:rFonts w:cs="Arial"/>
          <w:color w:val="000000" w:themeColor="text1"/>
          <w:sz w:val="20"/>
          <w:szCs w:val="20"/>
        </w:rPr>
      </w:pPr>
      <w:r w:rsidRPr="00E67E7B">
        <w:rPr>
          <w:rFonts w:cs="Arial"/>
          <w:color w:val="000000" w:themeColor="text1"/>
          <w:sz w:val="20"/>
          <w:szCs w:val="20"/>
          <w:lang w:val="en-US"/>
        </w:rPr>
        <w:t xml:space="preserve">van de </w:t>
      </w:r>
      <w:proofErr w:type="spellStart"/>
      <w:r w:rsidRPr="00E67E7B">
        <w:rPr>
          <w:rFonts w:cs="Arial"/>
          <w:color w:val="000000" w:themeColor="text1"/>
          <w:sz w:val="20"/>
          <w:szCs w:val="20"/>
          <w:lang w:val="en-US"/>
        </w:rPr>
        <w:t>Walle</w:t>
      </w:r>
      <w:proofErr w:type="spellEnd"/>
      <w:r w:rsidRPr="00E67E7B">
        <w:rPr>
          <w:rFonts w:cs="Arial"/>
          <w:color w:val="000000" w:themeColor="text1"/>
          <w:sz w:val="20"/>
          <w:szCs w:val="20"/>
          <w:lang w:val="en-US"/>
        </w:rPr>
        <w:t xml:space="preserve"> de </w:t>
      </w:r>
      <w:proofErr w:type="spellStart"/>
      <w:r w:rsidRPr="00E67E7B">
        <w:rPr>
          <w:rFonts w:cs="Arial"/>
          <w:color w:val="000000" w:themeColor="text1"/>
          <w:sz w:val="20"/>
          <w:szCs w:val="20"/>
          <w:lang w:val="en-US"/>
        </w:rPr>
        <w:t>Ghelcke</w:t>
      </w:r>
      <w:proofErr w:type="spellEnd"/>
      <w:r w:rsidRPr="00E67E7B">
        <w:rPr>
          <w:rFonts w:cs="Arial"/>
          <w:color w:val="000000" w:themeColor="text1"/>
          <w:sz w:val="20"/>
          <w:szCs w:val="20"/>
          <w:lang w:val="en-US"/>
        </w:rPr>
        <w:t xml:space="preserve">, A, Rossion B, </w:t>
      </w:r>
      <w:proofErr w:type="spellStart"/>
      <w:r w:rsidRPr="00E67E7B">
        <w:rPr>
          <w:rFonts w:cs="Arial"/>
          <w:color w:val="000000" w:themeColor="text1"/>
          <w:sz w:val="20"/>
          <w:szCs w:val="20"/>
          <w:lang w:val="en-US"/>
        </w:rPr>
        <w:t>Schiltz</w:t>
      </w:r>
      <w:proofErr w:type="spellEnd"/>
      <w:r w:rsidRPr="00E67E7B">
        <w:rPr>
          <w:rFonts w:cs="Arial"/>
          <w:color w:val="000000" w:themeColor="text1"/>
          <w:sz w:val="20"/>
          <w:szCs w:val="20"/>
          <w:lang w:val="en-US"/>
        </w:rPr>
        <w:t xml:space="preserve"> C, </w:t>
      </w:r>
      <w:proofErr w:type="spellStart"/>
      <w:r w:rsidRPr="00E67E7B">
        <w:rPr>
          <w:rFonts w:cs="Arial"/>
          <w:color w:val="000000" w:themeColor="text1"/>
          <w:sz w:val="20"/>
          <w:szCs w:val="20"/>
          <w:lang w:val="en-US"/>
        </w:rPr>
        <w:t>Lochy</w:t>
      </w:r>
      <w:proofErr w:type="spellEnd"/>
      <w:r w:rsidRPr="00E67E7B">
        <w:rPr>
          <w:rFonts w:cs="Arial"/>
          <w:color w:val="000000" w:themeColor="text1"/>
          <w:sz w:val="20"/>
          <w:szCs w:val="20"/>
          <w:lang w:val="en-US"/>
        </w:rPr>
        <w:t xml:space="preserve"> A. (2020). Impact of Learning to Read in a Mixed Approach on Neural Tuning to Words in Beginning Readers. </w:t>
      </w:r>
      <w:r w:rsidRPr="00247858">
        <w:rPr>
          <w:rFonts w:cs="Arial"/>
          <w:i/>
          <w:color w:val="000000" w:themeColor="text1"/>
          <w:sz w:val="20"/>
          <w:szCs w:val="20"/>
        </w:rPr>
        <w:t xml:space="preserve">Front </w:t>
      </w:r>
      <w:proofErr w:type="spellStart"/>
      <w:r w:rsidRPr="00247858">
        <w:rPr>
          <w:rFonts w:cs="Arial"/>
          <w:i/>
          <w:color w:val="000000" w:themeColor="text1"/>
          <w:sz w:val="20"/>
          <w:szCs w:val="20"/>
        </w:rPr>
        <w:t>Psychol</w:t>
      </w:r>
      <w:proofErr w:type="spellEnd"/>
      <w:r w:rsidRPr="00247858">
        <w:rPr>
          <w:rFonts w:cs="Arial"/>
          <w:color w:val="000000" w:themeColor="text1"/>
          <w:sz w:val="20"/>
          <w:szCs w:val="20"/>
        </w:rPr>
        <w:t>. 10:3043</w:t>
      </w:r>
    </w:p>
    <w:p w14:paraId="10C802BE" w14:textId="77777777" w:rsidR="001133D0" w:rsidRPr="00B62BFE" w:rsidRDefault="001133D0" w:rsidP="001133D0">
      <w:pPr>
        <w:pBdr>
          <w:top w:val="nil"/>
          <w:left w:val="nil"/>
          <w:bottom w:val="nil"/>
          <w:right w:val="nil"/>
          <w:between w:val="nil"/>
        </w:pBdr>
        <w:ind w:left="426" w:hanging="426"/>
        <w:rPr>
          <w:rFonts w:cs="Arial"/>
          <w:color w:val="000000" w:themeColor="text1"/>
          <w:sz w:val="20"/>
          <w:szCs w:val="20"/>
          <w:lang w:val="en-US"/>
        </w:rPr>
      </w:pPr>
      <w:proofErr w:type="spellStart"/>
      <w:r w:rsidRPr="00247858">
        <w:rPr>
          <w:rFonts w:cs="Arial"/>
          <w:color w:val="000000" w:themeColor="text1"/>
          <w:sz w:val="20"/>
          <w:szCs w:val="20"/>
        </w:rPr>
        <w:t>Vettori</w:t>
      </w:r>
      <w:proofErr w:type="spellEnd"/>
      <w:r w:rsidRPr="00247858">
        <w:rPr>
          <w:rFonts w:cs="Arial"/>
          <w:color w:val="000000" w:themeColor="text1"/>
          <w:sz w:val="20"/>
          <w:szCs w:val="20"/>
        </w:rPr>
        <w:t xml:space="preserve">, S., Jacques, C. Boets, B., Rossion, B. (2019). </w:t>
      </w:r>
      <w:r w:rsidRPr="00247858">
        <w:rPr>
          <w:rFonts w:cs="Arial"/>
          <w:color w:val="000000" w:themeColor="text1"/>
          <w:sz w:val="20"/>
          <w:szCs w:val="20"/>
          <w:lang w:val="en-US"/>
        </w:rPr>
        <w:t xml:space="preserve">Can the N170 be used as an electrophysiological biomarker indexing face processing difficulties in ASD? </w:t>
      </w:r>
      <w:r w:rsidRPr="00247858">
        <w:rPr>
          <w:rFonts w:cs="Arial"/>
          <w:i/>
          <w:color w:val="000000" w:themeColor="text1"/>
          <w:sz w:val="20"/>
          <w:szCs w:val="20"/>
          <w:lang w:val="en-US"/>
        </w:rPr>
        <w:t>Biological Psychiatry: Cognitive Neuroscience and Neuroimaging</w:t>
      </w:r>
      <w:r w:rsidRPr="00247858">
        <w:rPr>
          <w:rFonts w:cs="Arial"/>
          <w:color w:val="000000" w:themeColor="text1"/>
          <w:sz w:val="20"/>
          <w:szCs w:val="20"/>
          <w:lang w:val="en-US"/>
        </w:rPr>
        <w:t>, 4, 321-323.</w:t>
      </w:r>
    </w:p>
    <w:p w14:paraId="641DF748" w14:textId="77777777" w:rsidR="001133D0" w:rsidRPr="00247858" w:rsidRDefault="001133D0" w:rsidP="001133D0">
      <w:pPr>
        <w:pBdr>
          <w:top w:val="nil"/>
          <w:left w:val="nil"/>
          <w:bottom w:val="nil"/>
          <w:right w:val="nil"/>
          <w:between w:val="nil"/>
        </w:pBdr>
        <w:ind w:left="426" w:hanging="426"/>
        <w:rPr>
          <w:rFonts w:cs="Arial"/>
          <w:color w:val="000000" w:themeColor="text1"/>
          <w:sz w:val="20"/>
          <w:szCs w:val="20"/>
        </w:rPr>
      </w:pPr>
      <w:proofErr w:type="spellStart"/>
      <w:r w:rsidRPr="00247858">
        <w:rPr>
          <w:rFonts w:cs="Arial"/>
          <w:color w:val="000000" w:themeColor="text1"/>
          <w:sz w:val="20"/>
          <w:szCs w:val="20"/>
          <w:lang w:val="en-US"/>
        </w:rPr>
        <w:lastRenderedPageBreak/>
        <w:t>Vettori</w:t>
      </w:r>
      <w:proofErr w:type="spellEnd"/>
      <w:r w:rsidRPr="00247858">
        <w:rPr>
          <w:rFonts w:cs="Arial"/>
          <w:color w:val="000000" w:themeColor="text1"/>
          <w:sz w:val="20"/>
          <w:szCs w:val="20"/>
          <w:lang w:val="en-US"/>
        </w:rPr>
        <w:t xml:space="preserve">, S., </w:t>
      </w:r>
      <w:proofErr w:type="spellStart"/>
      <w:r w:rsidRPr="00247858">
        <w:rPr>
          <w:rFonts w:cs="Arial"/>
          <w:color w:val="000000" w:themeColor="text1"/>
          <w:sz w:val="20"/>
          <w:szCs w:val="20"/>
          <w:lang w:val="en-US"/>
        </w:rPr>
        <w:t>Dzhelyova</w:t>
      </w:r>
      <w:proofErr w:type="spellEnd"/>
      <w:r w:rsidRPr="00247858">
        <w:rPr>
          <w:rFonts w:cs="Arial"/>
          <w:color w:val="000000" w:themeColor="text1"/>
          <w:sz w:val="20"/>
          <w:szCs w:val="20"/>
          <w:lang w:val="en-US"/>
        </w:rPr>
        <w:t xml:space="preserve">, M., Van der </w:t>
      </w:r>
      <w:proofErr w:type="spellStart"/>
      <w:r w:rsidRPr="00247858">
        <w:rPr>
          <w:rFonts w:cs="Arial"/>
          <w:color w:val="000000" w:themeColor="text1"/>
          <w:sz w:val="20"/>
          <w:szCs w:val="20"/>
          <w:lang w:val="en-US"/>
        </w:rPr>
        <w:t>Donck</w:t>
      </w:r>
      <w:proofErr w:type="spellEnd"/>
      <w:r w:rsidRPr="00247858">
        <w:rPr>
          <w:rFonts w:cs="Arial"/>
          <w:color w:val="000000" w:themeColor="text1"/>
          <w:sz w:val="20"/>
          <w:szCs w:val="20"/>
          <w:lang w:val="en-US"/>
        </w:rPr>
        <w:t xml:space="preserve">, S., Jacques, C., </w:t>
      </w:r>
      <w:proofErr w:type="spellStart"/>
      <w:r w:rsidRPr="00247858">
        <w:rPr>
          <w:rFonts w:cs="Arial"/>
          <w:color w:val="000000" w:themeColor="text1"/>
          <w:sz w:val="20"/>
          <w:szCs w:val="20"/>
          <w:lang w:val="en-US"/>
        </w:rPr>
        <w:t>Steyaert</w:t>
      </w:r>
      <w:proofErr w:type="spellEnd"/>
      <w:r w:rsidRPr="00247858">
        <w:rPr>
          <w:rFonts w:cs="Arial"/>
          <w:color w:val="000000" w:themeColor="text1"/>
          <w:sz w:val="20"/>
          <w:szCs w:val="20"/>
          <w:lang w:val="en-US"/>
        </w:rPr>
        <w:t xml:space="preserve">, J., Rossion, B., &amp; </w:t>
      </w:r>
      <w:proofErr w:type="spellStart"/>
      <w:r w:rsidRPr="00247858">
        <w:rPr>
          <w:rFonts w:cs="Arial"/>
          <w:color w:val="000000" w:themeColor="text1"/>
          <w:sz w:val="20"/>
          <w:szCs w:val="20"/>
          <w:lang w:val="en-US"/>
        </w:rPr>
        <w:t>Boets</w:t>
      </w:r>
      <w:proofErr w:type="spellEnd"/>
      <w:r w:rsidRPr="00247858">
        <w:rPr>
          <w:rFonts w:cs="Arial"/>
          <w:color w:val="000000" w:themeColor="text1"/>
          <w:sz w:val="20"/>
          <w:szCs w:val="20"/>
          <w:lang w:val="en-US"/>
        </w:rPr>
        <w:t xml:space="preserve"> B. (2019). Reduced neural sensitivity to rapid individual face discrimination in autism spectrum disorder. </w:t>
      </w:r>
      <w:proofErr w:type="spellStart"/>
      <w:r w:rsidRPr="00247858">
        <w:rPr>
          <w:rFonts w:cs="Arial"/>
          <w:i/>
          <w:color w:val="000000" w:themeColor="text1"/>
          <w:sz w:val="20"/>
          <w:szCs w:val="20"/>
        </w:rPr>
        <w:t>Neuroimage</w:t>
      </w:r>
      <w:proofErr w:type="spellEnd"/>
      <w:r w:rsidRPr="00247858">
        <w:rPr>
          <w:rFonts w:cs="Arial"/>
          <w:i/>
          <w:color w:val="000000" w:themeColor="text1"/>
          <w:sz w:val="20"/>
          <w:szCs w:val="20"/>
        </w:rPr>
        <w:t xml:space="preserve"> </w:t>
      </w:r>
      <w:proofErr w:type="spellStart"/>
      <w:r w:rsidRPr="00247858">
        <w:rPr>
          <w:rFonts w:cs="Arial"/>
          <w:i/>
          <w:color w:val="000000" w:themeColor="text1"/>
          <w:sz w:val="20"/>
          <w:szCs w:val="20"/>
        </w:rPr>
        <w:t>Clinical</w:t>
      </w:r>
      <w:proofErr w:type="spellEnd"/>
      <w:r w:rsidRPr="00247858">
        <w:rPr>
          <w:rFonts w:cs="Arial"/>
          <w:i/>
          <w:color w:val="000000" w:themeColor="text1"/>
          <w:sz w:val="20"/>
          <w:szCs w:val="20"/>
        </w:rPr>
        <w:t xml:space="preserve">, </w:t>
      </w:r>
      <w:r w:rsidRPr="00247858">
        <w:rPr>
          <w:rFonts w:cs="Arial"/>
          <w:iCs/>
          <w:color w:val="000000" w:themeColor="text1"/>
          <w:sz w:val="20"/>
          <w:szCs w:val="20"/>
        </w:rPr>
        <w:t>21, 101613.</w:t>
      </w:r>
    </w:p>
    <w:p w14:paraId="6CA47F91" w14:textId="77777777" w:rsidR="001133D0" w:rsidRPr="00247858" w:rsidRDefault="001133D0" w:rsidP="001133D0">
      <w:pPr>
        <w:rPr>
          <w:rFonts w:cs="Arial"/>
          <w:color w:val="000000" w:themeColor="text1"/>
          <w:sz w:val="20"/>
          <w:szCs w:val="20"/>
        </w:rPr>
      </w:pPr>
    </w:p>
    <w:p w14:paraId="7DBEDE19" w14:textId="77777777" w:rsidR="001133D0" w:rsidRPr="00EE4F1E" w:rsidRDefault="001133D0" w:rsidP="001133D0">
      <w:pPr>
        <w:pBdr>
          <w:top w:val="nil"/>
          <w:left w:val="nil"/>
          <w:bottom w:val="nil"/>
          <w:right w:val="nil"/>
          <w:between w:val="nil"/>
        </w:pBdr>
        <w:ind w:firstLine="720"/>
        <w:rPr>
          <w:rFonts w:ascii="Times New Roman" w:eastAsia="Times New Roman" w:hAnsi="Times New Roman"/>
          <w:color w:val="000000"/>
          <w:szCs w:val="20"/>
          <w:lang w:val="en-US"/>
        </w:rPr>
      </w:pPr>
    </w:p>
    <w:p w14:paraId="53E4C21B" w14:textId="77224839" w:rsidR="008921DB" w:rsidRPr="00C4089F" w:rsidRDefault="008921DB" w:rsidP="001E55AF">
      <w:pPr>
        <w:pStyle w:val="Instructions"/>
        <w:ind w:left="0"/>
      </w:pPr>
    </w:p>
    <w:sectPr w:rsidR="008921DB" w:rsidRPr="00C4089F" w:rsidSect="005704BD">
      <w:headerReference w:type="default" r:id="rId21"/>
      <w:footerReference w:type="default" r:id="rId22"/>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50749" w14:textId="77777777" w:rsidR="00714AFF" w:rsidRDefault="00714AFF" w:rsidP="006005C8">
      <w:r>
        <w:separator/>
      </w:r>
    </w:p>
  </w:endnote>
  <w:endnote w:type="continuationSeparator" w:id="0">
    <w:p w14:paraId="54C9DAAD" w14:textId="77777777" w:rsidR="00714AFF" w:rsidRDefault="00714AFF" w:rsidP="00600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ACFF" w:usb2="00000009" w:usb3="00000000" w:csb0="000001FF" w:csb1="00000000"/>
  </w:font>
  <w:font w:name="Noto Sans Symbols">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gency FB">
    <w:panose1 w:val="020B0503020202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5002E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Gungsuh">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32C34" w14:textId="5CF519AA" w:rsidR="006005C8" w:rsidRPr="003205C4" w:rsidRDefault="006005C8">
    <w:pPr>
      <w:pStyle w:val="Pieddepage"/>
      <w:jc w:val="right"/>
      <w:rPr>
        <w:color w:val="4472C4"/>
        <w:sz w:val="18"/>
      </w:rPr>
    </w:pPr>
    <w:r w:rsidRPr="003205C4">
      <w:rPr>
        <w:color w:val="4472C4"/>
        <w:sz w:val="18"/>
      </w:rPr>
      <w:fldChar w:fldCharType="begin"/>
    </w:r>
    <w:r w:rsidRPr="003205C4">
      <w:rPr>
        <w:color w:val="4472C4"/>
        <w:sz w:val="18"/>
      </w:rPr>
      <w:instrText>PAGE   \* MERGEFORMAT</w:instrText>
    </w:r>
    <w:r w:rsidRPr="003205C4">
      <w:rPr>
        <w:color w:val="4472C4"/>
        <w:sz w:val="18"/>
      </w:rPr>
      <w:fldChar w:fldCharType="separate"/>
    </w:r>
    <w:r w:rsidR="00C7796A">
      <w:rPr>
        <w:noProof/>
        <w:color w:val="4472C4"/>
        <w:sz w:val="18"/>
      </w:rPr>
      <w:t>1</w:t>
    </w:r>
    <w:r w:rsidRPr="003205C4">
      <w:rPr>
        <w:color w:val="4472C4"/>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B4672" w14:textId="77777777" w:rsidR="00714AFF" w:rsidRDefault="00714AFF" w:rsidP="006005C8">
      <w:r>
        <w:separator/>
      </w:r>
    </w:p>
  </w:footnote>
  <w:footnote w:type="continuationSeparator" w:id="0">
    <w:p w14:paraId="1E1C7762" w14:textId="77777777" w:rsidR="00714AFF" w:rsidRDefault="00714AFF" w:rsidP="006005C8">
      <w:r>
        <w:continuationSeparator/>
      </w:r>
    </w:p>
  </w:footnote>
  <w:footnote w:id="1">
    <w:p w14:paraId="3143DD93" w14:textId="77777777" w:rsidR="00D72C0E" w:rsidRPr="00B841BC" w:rsidRDefault="00D72C0E" w:rsidP="00D72C0E">
      <w:pPr>
        <w:pStyle w:val="Notedebasdepage"/>
        <w:rPr>
          <w:sz w:val="16"/>
        </w:rPr>
      </w:pPr>
      <w:r w:rsidRPr="00B841BC">
        <w:rPr>
          <w:rStyle w:val="Appelnotedebasdep"/>
          <w:sz w:val="16"/>
        </w:rPr>
        <w:footnoteRef/>
      </w:r>
      <w:r w:rsidRPr="00B841BC">
        <w:rPr>
          <w:sz w:val="16"/>
        </w:rPr>
        <w:t xml:space="preserve"> </w:t>
      </w:r>
      <w:hyperlink r:id="rId1" w:history="1">
        <w:r w:rsidRPr="00B841BC">
          <w:rPr>
            <w:rStyle w:val="Lienhypertexte"/>
            <w:sz w:val="16"/>
          </w:rPr>
          <w:t>https://ec.europa.eu/commission/presscorner/detail/fr/fs_20_39</w:t>
        </w:r>
      </w:hyperlink>
    </w:p>
    <w:p w14:paraId="5284BCAC" w14:textId="77777777" w:rsidR="00D72C0E" w:rsidRPr="00B841BC" w:rsidRDefault="00D72C0E">
      <w:pPr>
        <w:pStyle w:val="Notedebasdepage"/>
        <w:rPr>
          <w:sz w:val="16"/>
        </w:rPr>
      </w:pPr>
    </w:p>
  </w:footnote>
  <w:footnote w:id="2">
    <w:p w14:paraId="28424DD1" w14:textId="44851E36" w:rsidR="00D72C0E" w:rsidRDefault="00D72C0E">
      <w:pPr>
        <w:pStyle w:val="Notedebasdepage"/>
      </w:pPr>
      <w:r w:rsidRPr="00B841BC">
        <w:rPr>
          <w:rStyle w:val="Appelnotedebasdep"/>
          <w:sz w:val="16"/>
        </w:rPr>
        <w:footnoteRef/>
      </w:r>
      <w:r w:rsidRPr="00B841BC">
        <w:rPr>
          <w:sz w:val="16"/>
        </w:rPr>
        <w:t xml:space="preserve"> </w:t>
      </w:r>
      <w:hyperlink r:id="rId2" w:history="1">
        <w:r w:rsidRPr="00B841BC">
          <w:rPr>
            <w:rStyle w:val="Lienhypertexte"/>
            <w:sz w:val="16"/>
          </w:rPr>
          <w:t>https://ec.europa.eu/energy/sites/ener/files/documents/fr_final_necp_main_fr.pdf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B6DDE8" w:themeFill="accent5" w:themeFillTint="66"/>
      <w:tblLook w:val="04A0" w:firstRow="1" w:lastRow="0" w:firstColumn="1" w:lastColumn="0" w:noHBand="0" w:noVBand="1"/>
    </w:tblPr>
    <w:tblGrid>
      <w:gridCol w:w="1832"/>
      <w:gridCol w:w="5520"/>
      <w:gridCol w:w="1700"/>
    </w:tblGrid>
    <w:tr w:rsidR="00C57104" w14:paraId="0D2E1ECB" w14:textId="77777777" w:rsidTr="005B14F5">
      <w:tc>
        <w:tcPr>
          <w:tcW w:w="1832" w:type="dxa"/>
          <w:shd w:val="clear" w:color="auto" w:fill="B6DDE8" w:themeFill="accent5" w:themeFillTint="66"/>
        </w:tcPr>
        <w:p w14:paraId="2DD470DB" w14:textId="157E5D39" w:rsidR="00C57104" w:rsidRPr="00C57104" w:rsidRDefault="00157D61" w:rsidP="00D5678F">
          <w:pPr>
            <w:ind w:firstLine="23"/>
            <w:jc w:val="left"/>
            <w:rPr>
              <w:sz w:val="24"/>
            </w:rPr>
          </w:pPr>
          <w:r w:rsidRPr="00157D61">
            <w:rPr>
              <w:b/>
              <w:color w:val="215868" w:themeColor="accent5" w:themeShade="80"/>
              <w:sz w:val="20"/>
            </w:rPr>
            <w:t>France Relance</w:t>
          </w:r>
        </w:p>
      </w:tc>
      <w:tc>
        <w:tcPr>
          <w:tcW w:w="5520" w:type="dxa"/>
          <w:shd w:val="clear" w:color="auto" w:fill="B6DDE8" w:themeFill="accent5" w:themeFillTint="66"/>
        </w:tcPr>
        <w:p w14:paraId="49FA5F12" w14:textId="33F96735" w:rsidR="00C57104" w:rsidRPr="0089599A" w:rsidRDefault="00AC6868" w:rsidP="00D5678F">
          <w:pPr>
            <w:ind w:firstLine="23"/>
            <w:jc w:val="left"/>
            <w:rPr>
              <w:b/>
              <w:sz w:val="24"/>
            </w:rPr>
          </w:pPr>
          <w:proofErr w:type="spellStart"/>
          <w:r>
            <w:rPr>
              <w:b/>
              <w:sz w:val="24"/>
            </w:rPr>
            <w:t>BioNumMA</w:t>
          </w:r>
          <w:proofErr w:type="spellEnd"/>
        </w:p>
      </w:tc>
      <w:tc>
        <w:tcPr>
          <w:tcW w:w="1700" w:type="dxa"/>
          <w:shd w:val="clear" w:color="auto" w:fill="B6DDE8" w:themeFill="accent5" w:themeFillTint="66"/>
        </w:tcPr>
        <w:p w14:paraId="251E0EE5" w14:textId="03116ED9" w:rsidR="00C57104" w:rsidRPr="0089599A" w:rsidRDefault="00595A72" w:rsidP="00D5678F">
          <w:pPr>
            <w:ind w:firstLine="50"/>
            <w:rPr>
              <w:rFonts w:cs="Arial"/>
              <w:sz w:val="20"/>
              <w:szCs w:val="20"/>
            </w:rPr>
          </w:pPr>
          <w:r>
            <w:rPr>
              <w:rFonts w:cs="Arial"/>
              <w:sz w:val="20"/>
              <w:szCs w:val="20"/>
            </w:rPr>
            <w:t>Dispositif</w:t>
          </w:r>
          <w:r w:rsidR="00157D61">
            <w:rPr>
              <w:rFonts w:cs="Arial"/>
              <w:sz w:val="20"/>
              <w:szCs w:val="20"/>
            </w:rPr>
            <w:t xml:space="preserve"> n°</w:t>
          </w:r>
        </w:p>
      </w:tc>
    </w:tr>
    <w:tr w:rsidR="005B14F5" w14:paraId="05D2992C" w14:textId="77777777" w:rsidTr="005B14F5">
      <w:tc>
        <w:tcPr>
          <w:tcW w:w="1832" w:type="dxa"/>
          <w:shd w:val="clear" w:color="auto" w:fill="B6DDE8" w:themeFill="accent5" w:themeFillTint="66"/>
        </w:tcPr>
        <w:p w14:paraId="3D5FFCAE" w14:textId="6EB1B7C1" w:rsidR="00DB1D9A" w:rsidRPr="00DB1D9A" w:rsidRDefault="009D3EDC" w:rsidP="00D5678F">
          <w:pPr>
            <w:ind w:firstLine="23"/>
            <w:jc w:val="left"/>
            <w:rPr>
              <w:color w:val="215868" w:themeColor="accent5" w:themeShade="80"/>
              <w:sz w:val="20"/>
              <w:szCs w:val="20"/>
            </w:rPr>
          </w:pPr>
          <w:r>
            <w:rPr>
              <w:color w:val="215868" w:themeColor="accent5" w:themeShade="80"/>
              <w:sz w:val="20"/>
              <w:szCs w:val="20"/>
            </w:rPr>
            <w:t xml:space="preserve">Resp. </w:t>
          </w:r>
          <w:r w:rsidR="00DB1D9A">
            <w:rPr>
              <w:color w:val="215868" w:themeColor="accent5" w:themeShade="80"/>
              <w:sz w:val="20"/>
              <w:szCs w:val="20"/>
            </w:rPr>
            <w:t>Scientifiques</w:t>
          </w:r>
        </w:p>
      </w:tc>
      <w:tc>
        <w:tcPr>
          <w:tcW w:w="5520" w:type="dxa"/>
          <w:shd w:val="clear" w:color="auto" w:fill="B6DDE8" w:themeFill="accent5" w:themeFillTint="66"/>
        </w:tcPr>
        <w:p w14:paraId="513F9417" w14:textId="5204C26C" w:rsidR="005B14F5" w:rsidRPr="00D5678F" w:rsidRDefault="00DB1D9A" w:rsidP="00D5678F">
          <w:pPr>
            <w:ind w:firstLine="23"/>
            <w:jc w:val="left"/>
            <w:rPr>
              <w:b/>
              <w:bCs/>
              <w:sz w:val="20"/>
              <w:szCs w:val="20"/>
            </w:rPr>
          </w:pPr>
          <w:r>
            <w:rPr>
              <w:b/>
              <w:bCs/>
              <w:sz w:val="20"/>
              <w:szCs w:val="20"/>
            </w:rPr>
            <w:t>Laurent KOESSLER</w:t>
          </w:r>
          <w:r w:rsidR="00291AE7">
            <w:rPr>
              <w:b/>
              <w:bCs/>
              <w:sz w:val="20"/>
              <w:szCs w:val="20"/>
            </w:rPr>
            <w:t xml:space="preserve"> </w:t>
          </w:r>
        </w:p>
      </w:tc>
      <w:tc>
        <w:tcPr>
          <w:tcW w:w="1700" w:type="dxa"/>
          <w:shd w:val="clear" w:color="auto" w:fill="B6DDE8" w:themeFill="accent5" w:themeFillTint="66"/>
        </w:tcPr>
        <w:p w14:paraId="0F21269A" w14:textId="0D31107E" w:rsidR="005B14F5" w:rsidRPr="0089599A" w:rsidRDefault="005B14F5" w:rsidP="00D5678F">
          <w:pPr>
            <w:ind w:firstLine="50"/>
            <w:rPr>
              <w:sz w:val="20"/>
              <w:szCs w:val="20"/>
            </w:rPr>
          </w:pPr>
          <w:r>
            <w:rPr>
              <w:sz w:val="20"/>
              <w:szCs w:val="20"/>
            </w:rPr>
            <w:t>Durée</w:t>
          </w:r>
          <w:r w:rsidR="009D1258">
            <w:rPr>
              <w:sz w:val="20"/>
              <w:szCs w:val="20"/>
            </w:rPr>
            <w:t xml:space="preserve"> : </w:t>
          </w:r>
          <w:r w:rsidR="009D1258" w:rsidRPr="00D5678F">
            <w:rPr>
              <w:b/>
              <w:bCs/>
              <w:sz w:val="20"/>
              <w:szCs w:val="20"/>
            </w:rPr>
            <w:t>24 mois</w:t>
          </w:r>
        </w:p>
      </w:tc>
    </w:tr>
    <w:tr w:rsidR="0089599A" w14:paraId="01D14935" w14:textId="77777777" w:rsidTr="005B14F5">
      <w:tc>
        <w:tcPr>
          <w:tcW w:w="9052" w:type="dxa"/>
          <w:gridSpan w:val="3"/>
          <w:shd w:val="clear" w:color="auto" w:fill="B6DDE8" w:themeFill="accent5" w:themeFillTint="66"/>
        </w:tcPr>
        <w:p w14:paraId="7B4ADB70" w14:textId="0BE9A050" w:rsidR="0089599A" w:rsidRPr="00157D61" w:rsidRDefault="00157D61" w:rsidP="00D5678F">
          <w:pPr>
            <w:ind w:firstLine="23"/>
            <w:jc w:val="left"/>
            <w:rPr>
              <w:sz w:val="20"/>
              <w:szCs w:val="20"/>
              <w:highlight w:val="lightGray"/>
            </w:rPr>
          </w:pPr>
          <w:r w:rsidRPr="00157D61">
            <w:rPr>
              <w:sz w:val="20"/>
              <w:szCs w:val="20"/>
            </w:rPr>
            <w:t>Cellule territoriale plan de relance R&amp;D </w:t>
          </w:r>
          <w:r>
            <w:rPr>
              <w:sz w:val="20"/>
              <w:szCs w:val="20"/>
            </w:rPr>
            <w:t>compétente :</w:t>
          </w:r>
        </w:p>
      </w:tc>
    </w:tr>
  </w:tbl>
  <w:p w14:paraId="54F230EC" w14:textId="77777777" w:rsidR="006005C8" w:rsidRPr="00C57104" w:rsidRDefault="006005C8" w:rsidP="00C57104">
    <w:pPr>
      <w:pStyle w:val="En-tte"/>
      <w:rPr>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7D97"/>
    <w:multiLevelType w:val="hybridMultilevel"/>
    <w:tmpl w:val="FD4CE8D4"/>
    <w:lvl w:ilvl="0" w:tplc="48C669EC">
      <w:start w:val="4"/>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6CE20C1"/>
    <w:multiLevelType w:val="hybridMultilevel"/>
    <w:tmpl w:val="75B03C96"/>
    <w:lvl w:ilvl="0" w:tplc="040C0001">
      <w:start w:val="1"/>
      <w:numFmt w:val="bullet"/>
      <w:lvlText w:val=""/>
      <w:lvlJc w:val="left"/>
      <w:pPr>
        <w:tabs>
          <w:tab w:val="num" w:pos="833"/>
        </w:tabs>
        <w:ind w:left="833" w:hanging="360"/>
      </w:pPr>
      <w:rPr>
        <w:rFonts w:ascii="Symbol" w:hAnsi="Symbol" w:cs="Times New Roman" w:hint="default"/>
      </w:rPr>
    </w:lvl>
    <w:lvl w:ilvl="1" w:tplc="040C0003">
      <w:start w:val="1"/>
      <w:numFmt w:val="bullet"/>
      <w:lvlText w:val="o"/>
      <w:lvlJc w:val="left"/>
      <w:pPr>
        <w:tabs>
          <w:tab w:val="num" w:pos="1553"/>
        </w:tabs>
        <w:ind w:left="1553" w:hanging="360"/>
      </w:pPr>
      <w:rPr>
        <w:rFonts w:ascii="Courier New" w:hAnsi="Courier New" w:cs="Courier New" w:hint="default"/>
      </w:rPr>
    </w:lvl>
    <w:lvl w:ilvl="2" w:tplc="040C0005">
      <w:start w:val="1"/>
      <w:numFmt w:val="bullet"/>
      <w:lvlText w:val=""/>
      <w:lvlJc w:val="left"/>
      <w:pPr>
        <w:tabs>
          <w:tab w:val="num" w:pos="2273"/>
        </w:tabs>
        <w:ind w:left="2273" w:hanging="360"/>
      </w:pPr>
      <w:rPr>
        <w:rFonts w:ascii="Wingdings" w:hAnsi="Wingdings" w:cs="Times New Roman" w:hint="default"/>
      </w:rPr>
    </w:lvl>
    <w:lvl w:ilvl="3" w:tplc="040C0001">
      <w:start w:val="1"/>
      <w:numFmt w:val="bullet"/>
      <w:lvlText w:val=""/>
      <w:lvlJc w:val="left"/>
      <w:pPr>
        <w:tabs>
          <w:tab w:val="num" w:pos="2993"/>
        </w:tabs>
        <w:ind w:left="2993" w:hanging="360"/>
      </w:pPr>
      <w:rPr>
        <w:rFonts w:ascii="Symbol" w:hAnsi="Symbol" w:cs="Times New Roman" w:hint="default"/>
      </w:rPr>
    </w:lvl>
    <w:lvl w:ilvl="4" w:tplc="040C0003">
      <w:start w:val="1"/>
      <w:numFmt w:val="bullet"/>
      <w:lvlText w:val="o"/>
      <w:lvlJc w:val="left"/>
      <w:pPr>
        <w:tabs>
          <w:tab w:val="num" w:pos="3713"/>
        </w:tabs>
        <w:ind w:left="3713" w:hanging="360"/>
      </w:pPr>
      <w:rPr>
        <w:rFonts w:ascii="Courier New" w:hAnsi="Courier New" w:cs="Courier New" w:hint="default"/>
      </w:rPr>
    </w:lvl>
    <w:lvl w:ilvl="5" w:tplc="040C0005">
      <w:start w:val="1"/>
      <w:numFmt w:val="bullet"/>
      <w:lvlText w:val=""/>
      <w:lvlJc w:val="left"/>
      <w:pPr>
        <w:tabs>
          <w:tab w:val="num" w:pos="4433"/>
        </w:tabs>
        <w:ind w:left="4433" w:hanging="360"/>
      </w:pPr>
      <w:rPr>
        <w:rFonts w:ascii="Wingdings" w:hAnsi="Wingdings" w:cs="Times New Roman" w:hint="default"/>
      </w:rPr>
    </w:lvl>
    <w:lvl w:ilvl="6" w:tplc="040C0001">
      <w:start w:val="1"/>
      <w:numFmt w:val="bullet"/>
      <w:lvlText w:val=""/>
      <w:lvlJc w:val="left"/>
      <w:pPr>
        <w:tabs>
          <w:tab w:val="num" w:pos="5153"/>
        </w:tabs>
        <w:ind w:left="5153" w:hanging="360"/>
      </w:pPr>
      <w:rPr>
        <w:rFonts w:ascii="Symbol" w:hAnsi="Symbol" w:cs="Times New Roman" w:hint="default"/>
      </w:rPr>
    </w:lvl>
    <w:lvl w:ilvl="7" w:tplc="040C0003">
      <w:start w:val="1"/>
      <w:numFmt w:val="bullet"/>
      <w:lvlText w:val="o"/>
      <w:lvlJc w:val="left"/>
      <w:pPr>
        <w:tabs>
          <w:tab w:val="num" w:pos="5873"/>
        </w:tabs>
        <w:ind w:left="5873" w:hanging="360"/>
      </w:pPr>
      <w:rPr>
        <w:rFonts w:ascii="Courier New" w:hAnsi="Courier New" w:cs="Courier New" w:hint="default"/>
      </w:rPr>
    </w:lvl>
    <w:lvl w:ilvl="8" w:tplc="040C0005">
      <w:start w:val="1"/>
      <w:numFmt w:val="bullet"/>
      <w:lvlText w:val=""/>
      <w:lvlJc w:val="left"/>
      <w:pPr>
        <w:tabs>
          <w:tab w:val="num" w:pos="6593"/>
        </w:tabs>
        <w:ind w:left="6593" w:hanging="360"/>
      </w:pPr>
      <w:rPr>
        <w:rFonts w:ascii="Wingdings" w:hAnsi="Wingdings" w:cs="Times New Roman" w:hint="default"/>
      </w:rPr>
    </w:lvl>
  </w:abstractNum>
  <w:abstractNum w:abstractNumId="2" w15:restartNumberingAfterBreak="0">
    <w:nsid w:val="18AC2E20"/>
    <w:multiLevelType w:val="hybridMultilevel"/>
    <w:tmpl w:val="5B402E20"/>
    <w:lvl w:ilvl="0" w:tplc="4B80FBE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4A65C9"/>
    <w:multiLevelType w:val="hybridMultilevel"/>
    <w:tmpl w:val="6BD2CC5C"/>
    <w:lvl w:ilvl="0" w:tplc="FEE406D0">
      <w:start w:val="1"/>
      <w:numFmt w:val="bullet"/>
      <w:lvlText w:val="-"/>
      <w:lvlJc w:val="left"/>
      <w:pPr>
        <w:ind w:left="1068" w:hanging="360"/>
      </w:pPr>
      <w:rPr>
        <w:rFonts w:ascii="Corbel" w:hAnsi="Corbel" w:hint="default"/>
      </w:rPr>
    </w:lvl>
    <w:lvl w:ilvl="1" w:tplc="85A48A2C">
      <w:start w:val="1"/>
      <w:numFmt w:val="bullet"/>
      <w:lvlText w:val=""/>
      <w:lvlJc w:val="left"/>
      <w:pPr>
        <w:ind w:left="1788" w:hanging="360"/>
      </w:pPr>
      <w:rPr>
        <w:rFonts w:ascii="Symbol" w:hAnsi="Symbol" w:hint="default"/>
        <w:sz w:val="24"/>
        <w:szCs w:val="24"/>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D6D0D0E"/>
    <w:multiLevelType w:val="hybridMultilevel"/>
    <w:tmpl w:val="072A316E"/>
    <w:lvl w:ilvl="0" w:tplc="F9EC9E1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231814"/>
    <w:multiLevelType w:val="multilevel"/>
    <w:tmpl w:val="CD501D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0354610"/>
    <w:multiLevelType w:val="hybridMultilevel"/>
    <w:tmpl w:val="0C520074"/>
    <w:lvl w:ilvl="0" w:tplc="040C0001">
      <w:start w:val="1"/>
      <w:numFmt w:val="bullet"/>
      <w:lvlText w:val=""/>
      <w:lvlJc w:val="left"/>
      <w:pPr>
        <w:ind w:left="720" w:hanging="360"/>
      </w:pPr>
      <w:rPr>
        <w:rFonts w:ascii="Symbol" w:hAnsi="Symbol" w:hint="default"/>
      </w:rPr>
    </w:lvl>
    <w:lvl w:ilvl="1" w:tplc="DF8CA56E">
      <w:numFmt w:val="bullet"/>
      <w:lvlText w:val="-"/>
      <w:lvlJc w:val="left"/>
      <w:pPr>
        <w:ind w:left="1440" w:hanging="360"/>
      </w:pPr>
      <w:rPr>
        <w:rFonts w:ascii="Times New Roman" w:eastAsia="MS Mincho"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C53238"/>
    <w:multiLevelType w:val="hybridMultilevel"/>
    <w:tmpl w:val="D8CCC12A"/>
    <w:lvl w:ilvl="0" w:tplc="6A501D70">
      <w:start w:val="1"/>
      <w:numFmt w:val="upp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DA3BD1"/>
    <w:multiLevelType w:val="multilevel"/>
    <w:tmpl w:val="0CDE06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34B2251"/>
    <w:multiLevelType w:val="hybridMultilevel"/>
    <w:tmpl w:val="86FE3238"/>
    <w:lvl w:ilvl="0" w:tplc="9864D90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3A0CD8"/>
    <w:multiLevelType w:val="multilevel"/>
    <w:tmpl w:val="EAE263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52525AB"/>
    <w:multiLevelType w:val="hybridMultilevel"/>
    <w:tmpl w:val="26DE5F20"/>
    <w:lvl w:ilvl="0" w:tplc="E88022D2">
      <w:start w:val="1"/>
      <w:numFmt w:val="upperRoman"/>
      <w:lvlText w:val="%1."/>
      <w:lvlJc w:val="left"/>
      <w:pPr>
        <w:ind w:left="2874" w:hanging="720"/>
      </w:pPr>
      <w:rPr>
        <w:rFonts w:hint="default"/>
      </w:rPr>
    </w:lvl>
    <w:lvl w:ilvl="1" w:tplc="040C0019" w:tentative="1">
      <w:start w:val="1"/>
      <w:numFmt w:val="lowerLetter"/>
      <w:lvlText w:val="%2."/>
      <w:lvlJc w:val="left"/>
      <w:pPr>
        <w:ind w:left="3234" w:hanging="360"/>
      </w:pPr>
    </w:lvl>
    <w:lvl w:ilvl="2" w:tplc="040C001B" w:tentative="1">
      <w:start w:val="1"/>
      <w:numFmt w:val="lowerRoman"/>
      <w:lvlText w:val="%3."/>
      <w:lvlJc w:val="right"/>
      <w:pPr>
        <w:ind w:left="3954" w:hanging="180"/>
      </w:pPr>
    </w:lvl>
    <w:lvl w:ilvl="3" w:tplc="040C000F" w:tentative="1">
      <w:start w:val="1"/>
      <w:numFmt w:val="decimal"/>
      <w:lvlText w:val="%4."/>
      <w:lvlJc w:val="left"/>
      <w:pPr>
        <w:ind w:left="4674" w:hanging="360"/>
      </w:pPr>
    </w:lvl>
    <w:lvl w:ilvl="4" w:tplc="040C0019" w:tentative="1">
      <w:start w:val="1"/>
      <w:numFmt w:val="lowerLetter"/>
      <w:lvlText w:val="%5."/>
      <w:lvlJc w:val="left"/>
      <w:pPr>
        <w:ind w:left="5394" w:hanging="360"/>
      </w:pPr>
    </w:lvl>
    <w:lvl w:ilvl="5" w:tplc="040C001B" w:tentative="1">
      <w:start w:val="1"/>
      <w:numFmt w:val="lowerRoman"/>
      <w:lvlText w:val="%6."/>
      <w:lvlJc w:val="right"/>
      <w:pPr>
        <w:ind w:left="6114" w:hanging="180"/>
      </w:pPr>
    </w:lvl>
    <w:lvl w:ilvl="6" w:tplc="040C000F" w:tentative="1">
      <w:start w:val="1"/>
      <w:numFmt w:val="decimal"/>
      <w:lvlText w:val="%7."/>
      <w:lvlJc w:val="left"/>
      <w:pPr>
        <w:ind w:left="6834" w:hanging="360"/>
      </w:pPr>
    </w:lvl>
    <w:lvl w:ilvl="7" w:tplc="040C0019" w:tentative="1">
      <w:start w:val="1"/>
      <w:numFmt w:val="lowerLetter"/>
      <w:lvlText w:val="%8."/>
      <w:lvlJc w:val="left"/>
      <w:pPr>
        <w:ind w:left="7554" w:hanging="360"/>
      </w:pPr>
    </w:lvl>
    <w:lvl w:ilvl="8" w:tplc="040C001B" w:tentative="1">
      <w:start w:val="1"/>
      <w:numFmt w:val="lowerRoman"/>
      <w:lvlText w:val="%9."/>
      <w:lvlJc w:val="right"/>
      <w:pPr>
        <w:ind w:left="8274" w:hanging="180"/>
      </w:pPr>
    </w:lvl>
  </w:abstractNum>
  <w:abstractNum w:abstractNumId="12" w15:restartNumberingAfterBreak="0">
    <w:nsid w:val="2BB9022F"/>
    <w:multiLevelType w:val="hybridMultilevel"/>
    <w:tmpl w:val="C806439C"/>
    <w:lvl w:ilvl="0" w:tplc="DF8CA56E">
      <w:numFmt w:val="bullet"/>
      <w:lvlText w:val="-"/>
      <w:lvlJc w:val="left"/>
      <w:pPr>
        <w:ind w:left="1080" w:hanging="360"/>
      </w:pPr>
      <w:rPr>
        <w:rFonts w:ascii="Times New Roman" w:eastAsia="MS Mincho"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CE92360"/>
    <w:multiLevelType w:val="hybridMultilevel"/>
    <w:tmpl w:val="B8FAF69A"/>
    <w:lvl w:ilvl="0" w:tplc="FF0AC316">
      <w:start w:val="14"/>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4" w15:restartNumberingAfterBreak="0">
    <w:nsid w:val="30375FF6"/>
    <w:multiLevelType w:val="hybridMultilevel"/>
    <w:tmpl w:val="E93A03AA"/>
    <w:lvl w:ilvl="0" w:tplc="A8764BB6">
      <w:numFmt w:val="bullet"/>
      <w:lvlText w:val="-"/>
      <w:lvlJc w:val="left"/>
      <w:pPr>
        <w:ind w:left="1193" w:hanging="360"/>
      </w:pPr>
      <w:rPr>
        <w:rFonts w:ascii="Calibri" w:eastAsiaTheme="minorHAnsi" w:hAnsi="Calibri" w:cs="Calibri" w:hint="default"/>
      </w:rPr>
    </w:lvl>
    <w:lvl w:ilvl="1" w:tplc="040C0003" w:tentative="1">
      <w:start w:val="1"/>
      <w:numFmt w:val="bullet"/>
      <w:lvlText w:val="o"/>
      <w:lvlJc w:val="left"/>
      <w:pPr>
        <w:ind w:left="1913" w:hanging="360"/>
      </w:pPr>
      <w:rPr>
        <w:rFonts w:ascii="Courier New" w:hAnsi="Courier New" w:cs="Courier New" w:hint="default"/>
      </w:rPr>
    </w:lvl>
    <w:lvl w:ilvl="2" w:tplc="040C0005" w:tentative="1">
      <w:start w:val="1"/>
      <w:numFmt w:val="bullet"/>
      <w:lvlText w:val=""/>
      <w:lvlJc w:val="left"/>
      <w:pPr>
        <w:ind w:left="2633" w:hanging="360"/>
      </w:pPr>
      <w:rPr>
        <w:rFonts w:ascii="Wingdings" w:hAnsi="Wingdings" w:hint="default"/>
      </w:rPr>
    </w:lvl>
    <w:lvl w:ilvl="3" w:tplc="040C0001" w:tentative="1">
      <w:start w:val="1"/>
      <w:numFmt w:val="bullet"/>
      <w:lvlText w:val=""/>
      <w:lvlJc w:val="left"/>
      <w:pPr>
        <w:ind w:left="3353" w:hanging="360"/>
      </w:pPr>
      <w:rPr>
        <w:rFonts w:ascii="Symbol" w:hAnsi="Symbol" w:hint="default"/>
      </w:rPr>
    </w:lvl>
    <w:lvl w:ilvl="4" w:tplc="040C0003" w:tentative="1">
      <w:start w:val="1"/>
      <w:numFmt w:val="bullet"/>
      <w:lvlText w:val="o"/>
      <w:lvlJc w:val="left"/>
      <w:pPr>
        <w:ind w:left="4073" w:hanging="360"/>
      </w:pPr>
      <w:rPr>
        <w:rFonts w:ascii="Courier New" w:hAnsi="Courier New" w:cs="Courier New" w:hint="default"/>
      </w:rPr>
    </w:lvl>
    <w:lvl w:ilvl="5" w:tplc="040C0005" w:tentative="1">
      <w:start w:val="1"/>
      <w:numFmt w:val="bullet"/>
      <w:lvlText w:val=""/>
      <w:lvlJc w:val="left"/>
      <w:pPr>
        <w:ind w:left="4793" w:hanging="360"/>
      </w:pPr>
      <w:rPr>
        <w:rFonts w:ascii="Wingdings" w:hAnsi="Wingdings" w:hint="default"/>
      </w:rPr>
    </w:lvl>
    <w:lvl w:ilvl="6" w:tplc="040C0001" w:tentative="1">
      <w:start w:val="1"/>
      <w:numFmt w:val="bullet"/>
      <w:lvlText w:val=""/>
      <w:lvlJc w:val="left"/>
      <w:pPr>
        <w:ind w:left="5513" w:hanging="360"/>
      </w:pPr>
      <w:rPr>
        <w:rFonts w:ascii="Symbol" w:hAnsi="Symbol" w:hint="default"/>
      </w:rPr>
    </w:lvl>
    <w:lvl w:ilvl="7" w:tplc="040C0003" w:tentative="1">
      <w:start w:val="1"/>
      <w:numFmt w:val="bullet"/>
      <w:lvlText w:val="o"/>
      <w:lvlJc w:val="left"/>
      <w:pPr>
        <w:ind w:left="6233" w:hanging="360"/>
      </w:pPr>
      <w:rPr>
        <w:rFonts w:ascii="Courier New" w:hAnsi="Courier New" w:cs="Courier New" w:hint="default"/>
      </w:rPr>
    </w:lvl>
    <w:lvl w:ilvl="8" w:tplc="040C0005" w:tentative="1">
      <w:start w:val="1"/>
      <w:numFmt w:val="bullet"/>
      <w:lvlText w:val=""/>
      <w:lvlJc w:val="left"/>
      <w:pPr>
        <w:ind w:left="6953" w:hanging="360"/>
      </w:pPr>
      <w:rPr>
        <w:rFonts w:ascii="Wingdings" w:hAnsi="Wingdings" w:hint="default"/>
      </w:rPr>
    </w:lvl>
  </w:abstractNum>
  <w:abstractNum w:abstractNumId="15" w15:restartNumberingAfterBreak="0">
    <w:nsid w:val="30421E12"/>
    <w:multiLevelType w:val="hybridMultilevel"/>
    <w:tmpl w:val="9DBCBFB4"/>
    <w:lvl w:ilvl="0" w:tplc="9864D90E">
      <w:start w:val="1"/>
      <w:numFmt w:val="bullet"/>
      <w:lvlText w:val="-"/>
      <w:lvlJc w:val="left"/>
      <w:pPr>
        <w:ind w:left="1080" w:hanging="360"/>
      </w:pPr>
      <w:rPr>
        <w:rFonts w:ascii="Agency FB" w:hAnsi="Agency FB"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3156686E"/>
    <w:multiLevelType w:val="hybridMultilevel"/>
    <w:tmpl w:val="A6E65E3C"/>
    <w:lvl w:ilvl="0" w:tplc="4DDEB43A">
      <w:start w:val="1"/>
      <w:numFmt w:val="upp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E07A89"/>
    <w:multiLevelType w:val="hybridMultilevel"/>
    <w:tmpl w:val="52528808"/>
    <w:lvl w:ilvl="0" w:tplc="DF8CA56E">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3B7607"/>
    <w:multiLevelType w:val="hybridMultilevel"/>
    <w:tmpl w:val="64DA611E"/>
    <w:lvl w:ilvl="0" w:tplc="2C18F72A">
      <w:start w:val="1"/>
      <w:numFmt w:val="upperRoman"/>
      <w:pStyle w:val="Titre1"/>
      <w:lvlText w:val="%1."/>
      <w:lvlJc w:val="right"/>
      <w:pPr>
        <w:ind w:left="1422" w:hanging="360"/>
      </w:pPr>
    </w:lvl>
    <w:lvl w:ilvl="1" w:tplc="040C0019" w:tentative="1">
      <w:start w:val="1"/>
      <w:numFmt w:val="lowerLetter"/>
      <w:lvlText w:val="%2."/>
      <w:lvlJc w:val="left"/>
      <w:pPr>
        <w:ind w:left="2142" w:hanging="360"/>
      </w:pPr>
    </w:lvl>
    <w:lvl w:ilvl="2" w:tplc="040C001B" w:tentative="1">
      <w:start w:val="1"/>
      <w:numFmt w:val="lowerRoman"/>
      <w:lvlText w:val="%3."/>
      <w:lvlJc w:val="right"/>
      <w:pPr>
        <w:ind w:left="2862" w:hanging="180"/>
      </w:pPr>
    </w:lvl>
    <w:lvl w:ilvl="3" w:tplc="040C000F" w:tentative="1">
      <w:start w:val="1"/>
      <w:numFmt w:val="decimal"/>
      <w:lvlText w:val="%4."/>
      <w:lvlJc w:val="left"/>
      <w:pPr>
        <w:ind w:left="3582" w:hanging="360"/>
      </w:pPr>
    </w:lvl>
    <w:lvl w:ilvl="4" w:tplc="040C0019" w:tentative="1">
      <w:start w:val="1"/>
      <w:numFmt w:val="lowerLetter"/>
      <w:lvlText w:val="%5."/>
      <w:lvlJc w:val="left"/>
      <w:pPr>
        <w:ind w:left="4302" w:hanging="360"/>
      </w:pPr>
    </w:lvl>
    <w:lvl w:ilvl="5" w:tplc="040C001B" w:tentative="1">
      <w:start w:val="1"/>
      <w:numFmt w:val="lowerRoman"/>
      <w:lvlText w:val="%6."/>
      <w:lvlJc w:val="right"/>
      <w:pPr>
        <w:ind w:left="5022" w:hanging="180"/>
      </w:pPr>
    </w:lvl>
    <w:lvl w:ilvl="6" w:tplc="040C000F" w:tentative="1">
      <w:start w:val="1"/>
      <w:numFmt w:val="decimal"/>
      <w:lvlText w:val="%7."/>
      <w:lvlJc w:val="left"/>
      <w:pPr>
        <w:ind w:left="5742" w:hanging="360"/>
      </w:pPr>
    </w:lvl>
    <w:lvl w:ilvl="7" w:tplc="040C0019" w:tentative="1">
      <w:start w:val="1"/>
      <w:numFmt w:val="lowerLetter"/>
      <w:lvlText w:val="%8."/>
      <w:lvlJc w:val="left"/>
      <w:pPr>
        <w:ind w:left="6462" w:hanging="360"/>
      </w:pPr>
    </w:lvl>
    <w:lvl w:ilvl="8" w:tplc="040C001B" w:tentative="1">
      <w:start w:val="1"/>
      <w:numFmt w:val="lowerRoman"/>
      <w:lvlText w:val="%9."/>
      <w:lvlJc w:val="right"/>
      <w:pPr>
        <w:ind w:left="7182" w:hanging="180"/>
      </w:pPr>
    </w:lvl>
  </w:abstractNum>
  <w:abstractNum w:abstractNumId="19" w15:restartNumberingAfterBreak="0">
    <w:nsid w:val="44983566"/>
    <w:multiLevelType w:val="hybridMultilevel"/>
    <w:tmpl w:val="AB927116"/>
    <w:lvl w:ilvl="0" w:tplc="76200FDC">
      <w:start w:val="1"/>
      <w:numFmt w:val="upperRoman"/>
      <w:lvlText w:val="%1."/>
      <w:lvlJc w:val="left"/>
      <w:pPr>
        <w:ind w:left="2154" w:hanging="720"/>
      </w:pPr>
      <w:rPr>
        <w:rFonts w:hint="default"/>
      </w:rPr>
    </w:lvl>
    <w:lvl w:ilvl="1" w:tplc="040C0019" w:tentative="1">
      <w:start w:val="1"/>
      <w:numFmt w:val="lowerLetter"/>
      <w:lvlText w:val="%2."/>
      <w:lvlJc w:val="left"/>
      <w:pPr>
        <w:ind w:left="2514" w:hanging="360"/>
      </w:pPr>
    </w:lvl>
    <w:lvl w:ilvl="2" w:tplc="040C001B" w:tentative="1">
      <w:start w:val="1"/>
      <w:numFmt w:val="lowerRoman"/>
      <w:lvlText w:val="%3."/>
      <w:lvlJc w:val="right"/>
      <w:pPr>
        <w:ind w:left="3234" w:hanging="180"/>
      </w:pPr>
    </w:lvl>
    <w:lvl w:ilvl="3" w:tplc="040C000F" w:tentative="1">
      <w:start w:val="1"/>
      <w:numFmt w:val="decimal"/>
      <w:lvlText w:val="%4."/>
      <w:lvlJc w:val="left"/>
      <w:pPr>
        <w:ind w:left="3954" w:hanging="360"/>
      </w:pPr>
    </w:lvl>
    <w:lvl w:ilvl="4" w:tplc="040C0019" w:tentative="1">
      <w:start w:val="1"/>
      <w:numFmt w:val="lowerLetter"/>
      <w:lvlText w:val="%5."/>
      <w:lvlJc w:val="left"/>
      <w:pPr>
        <w:ind w:left="4674" w:hanging="360"/>
      </w:pPr>
    </w:lvl>
    <w:lvl w:ilvl="5" w:tplc="040C001B" w:tentative="1">
      <w:start w:val="1"/>
      <w:numFmt w:val="lowerRoman"/>
      <w:lvlText w:val="%6."/>
      <w:lvlJc w:val="right"/>
      <w:pPr>
        <w:ind w:left="5394" w:hanging="180"/>
      </w:pPr>
    </w:lvl>
    <w:lvl w:ilvl="6" w:tplc="040C000F" w:tentative="1">
      <w:start w:val="1"/>
      <w:numFmt w:val="decimal"/>
      <w:lvlText w:val="%7."/>
      <w:lvlJc w:val="left"/>
      <w:pPr>
        <w:ind w:left="6114" w:hanging="360"/>
      </w:pPr>
    </w:lvl>
    <w:lvl w:ilvl="7" w:tplc="040C0019" w:tentative="1">
      <w:start w:val="1"/>
      <w:numFmt w:val="lowerLetter"/>
      <w:lvlText w:val="%8."/>
      <w:lvlJc w:val="left"/>
      <w:pPr>
        <w:ind w:left="6834" w:hanging="360"/>
      </w:pPr>
    </w:lvl>
    <w:lvl w:ilvl="8" w:tplc="040C001B" w:tentative="1">
      <w:start w:val="1"/>
      <w:numFmt w:val="lowerRoman"/>
      <w:lvlText w:val="%9."/>
      <w:lvlJc w:val="right"/>
      <w:pPr>
        <w:ind w:left="7554" w:hanging="180"/>
      </w:pPr>
    </w:lvl>
  </w:abstractNum>
  <w:abstractNum w:abstractNumId="20" w15:restartNumberingAfterBreak="0">
    <w:nsid w:val="4B1812B7"/>
    <w:multiLevelType w:val="multilevel"/>
    <w:tmpl w:val="50B0F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0A3C98"/>
    <w:multiLevelType w:val="hybridMultilevel"/>
    <w:tmpl w:val="1B7CD8F8"/>
    <w:lvl w:ilvl="0" w:tplc="22EAB0B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41D2AF2"/>
    <w:multiLevelType w:val="hybridMultilevel"/>
    <w:tmpl w:val="2E025340"/>
    <w:lvl w:ilvl="0" w:tplc="39E20500">
      <w:numFmt w:val="bullet"/>
      <w:lvlText w:val="-"/>
      <w:lvlJc w:val="left"/>
      <w:pPr>
        <w:ind w:left="720" w:hanging="360"/>
      </w:pPr>
      <w:rPr>
        <w:rFonts w:ascii="Times New Roman" w:eastAsia="MS Mincho"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6C75BAC"/>
    <w:multiLevelType w:val="hybridMultilevel"/>
    <w:tmpl w:val="D5603A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D25BF8"/>
    <w:multiLevelType w:val="hybridMultilevel"/>
    <w:tmpl w:val="B0F8BA6E"/>
    <w:lvl w:ilvl="0" w:tplc="040C0001">
      <w:start w:val="1"/>
      <w:numFmt w:val="bullet"/>
      <w:lvlText w:val=""/>
      <w:lvlJc w:val="left"/>
      <w:pPr>
        <w:ind w:left="720" w:hanging="360"/>
      </w:pPr>
      <w:rPr>
        <w:rFonts w:ascii="Symbol" w:hAnsi="Symbol" w:hint="default"/>
      </w:rPr>
    </w:lvl>
    <w:lvl w:ilvl="1" w:tplc="DF8CA56E">
      <w:numFmt w:val="bullet"/>
      <w:lvlText w:val="-"/>
      <w:lvlJc w:val="left"/>
      <w:pPr>
        <w:ind w:left="1440" w:hanging="360"/>
      </w:pPr>
      <w:rPr>
        <w:rFonts w:ascii="Times New Roman" w:eastAsia="MS Mincho"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1B5401"/>
    <w:multiLevelType w:val="hybridMultilevel"/>
    <w:tmpl w:val="FEB86286"/>
    <w:lvl w:ilvl="0" w:tplc="F9EC9E1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FD3324"/>
    <w:multiLevelType w:val="hybridMultilevel"/>
    <w:tmpl w:val="3A0A06DE"/>
    <w:lvl w:ilvl="0" w:tplc="DF8CA56E">
      <w:numFmt w:val="bullet"/>
      <w:lvlText w:val="-"/>
      <w:lvlJc w:val="left"/>
      <w:pPr>
        <w:ind w:left="360" w:hanging="360"/>
      </w:pPr>
      <w:rPr>
        <w:rFonts w:ascii="Times New Roman" w:eastAsia="MS Mincho"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5B1C1D1E"/>
    <w:multiLevelType w:val="hybridMultilevel"/>
    <w:tmpl w:val="D0D63154"/>
    <w:lvl w:ilvl="0" w:tplc="DF8CA56E">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410BBB"/>
    <w:multiLevelType w:val="hybridMultilevel"/>
    <w:tmpl w:val="51327154"/>
    <w:lvl w:ilvl="0" w:tplc="1F58C45A">
      <w:start w:val="1"/>
      <w:numFmt w:val="decimal"/>
      <w:lvlText w:val="%1."/>
      <w:lvlJc w:val="left"/>
      <w:pPr>
        <w:ind w:left="1782" w:hanging="360"/>
      </w:pPr>
      <w:rPr>
        <w:rFonts w:hint="default"/>
      </w:rPr>
    </w:lvl>
    <w:lvl w:ilvl="1" w:tplc="040C0019" w:tentative="1">
      <w:start w:val="1"/>
      <w:numFmt w:val="lowerLetter"/>
      <w:lvlText w:val="%2."/>
      <w:lvlJc w:val="left"/>
      <w:pPr>
        <w:ind w:left="2502" w:hanging="360"/>
      </w:pPr>
    </w:lvl>
    <w:lvl w:ilvl="2" w:tplc="040C001B" w:tentative="1">
      <w:start w:val="1"/>
      <w:numFmt w:val="lowerRoman"/>
      <w:lvlText w:val="%3."/>
      <w:lvlJc w:val="right"/>
      <w:pPr>
        <w:ind w:left="3222" w:hanging="180"/>
      </w:pPr>
    </w:lvl>
    <w:lvl w:ilvl="3" w:tplc="040C000F" w:tentative="1">
      <w:start w:val="1"/>
      <w:numFmt w:val="decimal"/>
      <w:lvlText w:val="%4."/>
      <w:lvlJc w:val="left"/>
      <w:pPr>
        <w:ind w:left="3942" w:hanging="360"/>
      </w:pPr>
    </w:lvl>
    <w:lvl w:ilvl="4" w:tplc="040C0019" w:tentative="1">
      <w:start w:val="1"/>
      <w:numFmt w:val="lowerLetter"/>
      <w:lvlText w:val="%5."/>
      <w:lvlJc w:val="left"/>
      <w:pPr>
        <w:ind w:left="4662" w:hanging="360"/>
      </w:pPr>
    </w:lvl>
    <w:lvl w:ilvl="5" w:tplc="040C001B" w:tentative="1">
      <w:start w:val="1"/>
      <w:numFmt w:val="lowerRoman"/>
      <w:lvlText w:val="%6."/>
      <w:lvlJc w:val="right"/>
      <w:pPr>
        <w:ind w:left="5382" w:hanging="180"/>
      </w:pPr>
    </w:lvl>
    <w:lvl w:ilvl="6" w:tplc="040C000F" w:tentative="1">
      <w:start w:val="1"/>
      <w:numFmt w:val="decimal"/>
      <w:lvlText w:val="%7."/>
      <w:lvlJc w:val="left"/>
      <w:pPr>
        <w:ind w:left="6102" w:hanging="360"/>
      </w:pPr>
    </w:lvl>
    <w:lvl w:ilvl="7" w:tplc="040C0019" w:tentative="1">
      <w:start w:val="1"/>
      <w:numFmt w:val="lowerLetter"/>
      <w:lvlText w:val="%8."/>
      <w:lvlJc w:val="left"/>
      <w:pPr>
        <w:ind w:left="6822" w:hanging="360"/>
      </w:pPr>
    </w:lvl>
    <w:lvl w:ilvl="8" w:tplc="040C001B" w:tentative="1">
      <w:start w:val="1"/>
      <w:numFmt w:val="lowerRoman"/>
      <w:lvlText w:val="%9."/>
      <w:lvlJc w:val="right"/>
      <w:pPr>
        <w:ind w:left="7542" w:hanging="180"/>
      </w:pPr>
    </w:lvl>
  </w:abstractNum>
  <w:abstractNum w:abstractNumId="29" w15:restartNumberingAfterBreak="0">
    <w:nsid w:val="60DE5FBA"/>
    <w:multiLevelType w:val="hybridMultilevel"/>
    <w:tmpl w:val="CFC67270"/>
    <w:lvl w:ilvl="0" w:tplc="09321982">
      <w:start w:val="1"/>
      <w:numFmt w:val="upperRoman"/>
      <w:lvlText w:val="%1."/>
      <w:lvlJc w:val="left"/>
      <w:pPr>
        <w:ind w:left="2142" w:hanging="720"/>
      </w:pPr>
      <w:rPr>
        <w:rFonts w:hint="default"/>
      </w:rPr>
    </w:lvl>
    <w:lvl w:ilvl="1" w:tplc="040C0019" w:tentative="1">
      <w:start w:val="1"/>
      <w:numFmt w:val="lowerLetter"/>
      <w:lvlText w:val="%2."/>
      <w:lvlJc w:val="left"/>
      <w:pPr>
        <w:ind w:left="2502" w:hanging="360"/>
      </w:pPr>
    </w:lvl>
    <w:lvl w:ilvl="2" w:tplc="040C001B" w:tentative="1">
      <w:start w:val="1"/>
      <w:numFmt w:val="lowerRoman"/>
      <w:lvlText w:val="%3."/>
      <w:lvlJc w:val="right"/>
      <w:pPr>
        <w:ind w:left="3222" w:hanging="180"/>
      </w:pPr>
    </w:lvl>
    <w:lvl w:ilvl="3" w:tplc="040C000F" w:tentative="1">
      <w:start w:val="1"/>
      <w:numFmt w:val="decimal"/>
      <w:lvlText w:val="%4."/>
      <w:lvlJc w:val="left"/>
      <w:pPr>
        <w:ind w:left="3942" w:hanging="360"/>
      </w:pPr>
    </w:lvl>
    <w:lvl w:ilvl="4" w:tplc="040C0019" w:tentative="1">
      <w:start w:val="1"/>
      <w:numFmt w:val="lowerLetter"/>
      <w:lvlText w:val="%5."/>
      <w:lvlJc w:val="left"/>
      <w:pPr>
        <w:ind w:left="4662" w:hanging="360"/>
      </w:pPr>
    </w:lvl>
    <w:lvl w:ilvl="5" w:tplc="040C001B" w:tentative="1">
      <w:start w:val="1"/>
      <w:numFmt w:val="lowerRoman"/>
      <w:lvlText w:val="%6."/>
      <w:lvlJc w:val="right"/>
      <w:pPr>
        <w:ind w:left="5382" w:hanging="180"/>
      </w:pPr>
    </w:lvl>
    <w:lvl w:ilvl="6" w:tplc="040C000F" w:tentative="1">
      <w:start w:val="1"/>
      <w:numFmt w:val="decimal"/>
      <w:lvlText w:val="%7."/>
      <w:lvlJc w:val="left"/>
      <w:pPr>
        <w:ind w:left="6102" w:hanging="360"/>
      </w:pPr>
    </w:lvl>
    <w:lvl w:ilvl="7" w:tplc="040C0019" w:tentative="1">
      <w:start w:val="1"/>
      <w:numFmt w:val="lowerLetter"/>
      <w:lvlText w:val="%8."/>
      <w:lvlJc w:val="left"/>
      <w:pPr>
        <w:ind w:left="6822" w:hanging="360"/>
      </w:pPr>
    </w:lvl>
    <w:lvl w:ilvl="8" w:tplc="040C001B" w:tentative="1">
      <w:start w:val="1"/>
      <w:numFmt w:val="lowerRoman"/>
      <w:lvlText w:val="%9."/>
      <w:lvlJc w:val="right"/>
      <w:pPr>
        <w:ind w:left="7542" w:hanging="180"/>
      </w:pPr>
    </w:lvl>
  </w:abstractNum>
  <w:abstractNum w:abstractNumId="30" w15:restartNumberingAfterBreak="0">
    <w:nsid w:val="68C75582"/>
    <w:multiLevelType w:val="hybridMultilevel"/>
    <w:tmpl w:val="30D4A6B0"/>
    <w:lvl w:ilvl="0" w:tplc="DF8CA56E">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3A0477"/>
    <w:multiLevelType w:val="hybridMultilevel"/>
    <w:tmpl w:val="0D5CD6B2"/>
    <w:lvl w:ilvl="0" w:tplc="9864D90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EE59AC"/>
    <w:multiLevelType w:val="hybridMultilevel"/>
    <w:tmpl w:val="A9362130"/>
    <w:lvl w:ilvl="0" w:tplc="46128030">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7202EA"/>
    <w:multiLevelType w:val="hybridMultilevel"/>
    <w:tmpl w:val="0610DAEC"/>
    <w:lvl w:ilvl="0" w:tplc="DF8CA56E">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FB84591"/>
    <w:multiLevelType w:val="hybridMultilevel"/>
    <w:tmpl w:val="75863294"/>
    <w:lvl w:ilvl="0" w:tplc="63681CD4">
      <w:start w:val="1"/>
      <w:numFmt w:val="upperRoman"/>
      <w:lvlText w:val="%1."/>
      <w:lvlJc w:val="left"/>
      <w:pPr>
        <w:ind w:left="1434" w:hanging="72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35" w15:restartNumberingAfterBreak="0">
    <w:nsid w:val="773C160A"/>
    <w:multiLevelType w:val="hybridMultilevel"/>
    <w:tmpl w:val="EEB66D66"/>
    <w:lvl w:ilvl="0" w:tplc="73AAA00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18"/>
  </w:num>
  <w:num w:numId="4">
    <w:abstractNumId w:val="30"/>
  </w:num>
  <w:num w:numId="5">
    <w:abstractNumId w:val="17"/>
  </w:num>
  <w:num w:numId="6">
    <w:abstractNumId w:val="33"/>
  </w:num>
  <w:num w:numId="7">
    <w:abstractNumId w:val="26"/>
  </w:num>
  <w:num w:numId="8">
    <w:abstractNumId w:val="24"/>
  </w:num>
  <w:num w:numId="9">
    <w:abstractNumId w:val="6"/>
  </w:num>
  <w:num w:numId="10">
    <w:abstractNumId w:val="12"/>
  </w:num>
  <w:num w:numId="11">
    <w:abstractNumId w:val="1"/>
  </w:num>
  <w:num w:numId="12">
    <w:abstractNumId w:val="14"/>
  </w:num>
  <w:num w:numId="13">
    <w:abstractNumId w:val="9"/>
  </w:num>
  <w:num w:numId="14">
    <w:abstractNumId w:val="15"/>
  </w:num>
  <w:num w:numId="15">
    <w:abstractNumId w:val="31"/>
  </w:num>
  <w:num w:numId="16">
    <w:abstractNumId w:val="32"/>
  </w:num>
  <w:num w:numId="17">
    <w:abstractNumId w:val="25"/>
  </w:num>
  <w:num w:numId="18">
    <w:abstractNumId w:val="4"/>
  </w:num>
  <w:num w:numId="19">
    <w:abstractNumId w:val="3"/>
  </w:num>
  <w:num w:numId="20">
    <w:abstractNumId w:val="35"/>
  </w:num>
  <w:num w:numId="21">
    <w:abstractNumId w:val="8"/>
  </w:num>
  <w:num w:numId="22">
    <w:abstractNumId w:val="18"/>
    <w:lvlOverride w:ilvl="0">
      <w:startOverride w:val="1"/>
    </w:lvlOverride>
  </w:num>
  <w:num w:numId="23">
    <w:abstractNumId w:val="18"/>
    <w:lvlOverride w:ilvl="0">
      <w:startOverride w:val="1"/>
    </w:lvlOverride>
  </w:num>
  <w:num w:numId="24">
    <w:abstractNumId w:val="29"/>
  </w:num>
  <w:num w:numId="25">
    <w:abstractNumId w:val="10"/>
  </w:num>
  <w:num w:numId="26">
    <w:abstractNumId w:val="34"/>
  </w:num>
  <w:num w:numId="27">
    <w:abstractNumId w:val="19"/>
  </w:num>
  <w:num w:numId="28">
    <w:abstractNumId w:val="20"/>
  </w:num>
  <w:num w:numId="29">
    <w:abstractNumId w:val="5"/>
  </w:num>
  <w:num w:numId="30">
    <w:abstractNumId w:val="21"/>
  </w:num>
  <w:num w:numId="31">
    <w:abstractNumId w:val="11"/>
  </w:num>
  <w:num w:numId="32">
    <w:abstractNumId w:val="0"/>
  </w:num>
  <w:num w:numId="33">
    <w:abstractNumId w:val="13"/>
  </w:num>
  <w:num w:numId="34">
    <w:abstractNumId w:val="16"/>
  </w:num>
  <w:num w:numId="35">
    <w:abstractNumId w:val="7"/>
  </w:num>
  <w:num w:numId="36">
    <w:abstractNumId w:val="2"/>
  </w:num>
  <w:num w:numId="37">
    <w:abstractNumId w:val="23"/>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6E4"/>
    <w:rsid w:val="0000171F"/>
    <w:rsid w:val="00001A88"/>
    <w:rsid w:val="00002956"/>
    <w:rsid w:val="00002C50"/>
    <w:rsid w:val="00004AFC"/>
    <w:rsid w:val="00007E7E"/>
    <w:rsid w:val="0001042F"/>
    <w:rsid w:val="0001360B"/>
    <w:rsid w:val="00013A4D"/>
    <w:rsid w:val="00017058"/>
    <w:rsid w:val="00017158"/>
    <w:rsid w:val="0002244C"/>
    <w:rsid w:val="00025A90"/>
    <w:rsid w:val="0003092C"/>
    <w:rsid w:val="00030A88"/>
    <w:rsid w:val="00030EB0"/>
    <w:rsid w:val="000339B5"/>
    <w:rsid w:val="00033EE6"/>
    <w:rsid w:val="00033FBD"/>
    <w:rsid w:val="0003453E"/>
    <w:rsid w:val="00034D8E"/>
    <w:rsid w:val="00035E58"/>
    <w:rsid w:val="000412BD"/>
    <w:rsid w:val="00042DC8"/>
    <w:rsid w:val="00043664"/>
    <w:rsid w:val="0004367A"/>
    <w:rsid w:val="00044E2A"/>
    <w:rsid w:val="000451E0"/>
    <w:rsid w:val="0004609F"/>
    <w:rsid w:val="00046C61"/>
    <w:rsid w:val="0005016A"/>
    <w:rsid w:val="000505F9"/>
    <w:rsid w:val="0005089A"/>
    <w:rsid w:val="000512AD"/>
    <w:rsid w:val="00054C28"/>
    <w:rsid w:val="00060227"/>
    <w:rsid w:val="000603C7"/>
    <w:rsid w:val="0006084C"/>
    <w:rsid w:val="00060AA8"/>
    <w:rsid w:val="00060B60"/>
    <w:rsid w:val="00064E9A"/>
    <w:rsid w:val="000679BC"/>
    <w:rsid w:val="00067A33"/>
    <w:rsid w:val="00070374"/>
    <w:rsid w:val="000713C1"/>
    <w:rsid w:val="000728A9"/>
    <w:rsid w:val="00072D35"/>
    <w:rsid w:val="00074307"/>
    <w:rsid w:val="0007499E"/>
    <w:rsid w:val="000759FC"/>
    <w:rsid w:val="000809B8"/>
    <w:rsid w:val="00081090"/>
    <w:rsid w:val="00082010"/>
    <w:rsid w:val="0008341C"/>
    <w:rsid w:val="000844CF"/>
    <w:rsid w:val="00085359"/>
    <w:rsid w:val="00086AFE"/>
    <w:rsid w:val="000871AA"/>
    <w:rsid w:val="000873C0"/>
    <w:rsid w:val="0009127A"/>
    <w:rsid w:val="0009290D"/>
    <w:rsid w:val="00094AD0"/>
    <w:rsid w:val="000969AB"/>
    <w:rsid w:val="00097F88"/>
    <w:rsid w:val="000A1CC3"/>
    <w:rsid w:val="000A353E"/>
    <w:rsid w:val="000A522C"/>
    <w:rsid w:val="000A5884"/>
    <w:rsid w:val="000A59A1"/>
    <w:rsid w:val="000A6D57"/>
    <w:rsid w:val="000B05A8"/>
    <w:rsid w:val="000B083F"/>
    <w:rsid w:val="000B1019"/>
    <w:rsid w:val="000B19B0"/>
    <w:rsid w:val="000B1D5E"/>
    <w:rsid w:val="000B2923"/>
    <w:rsid w:val="000B42F4"/>
    <w:rsid w:val="000B52C2"/>
    <w:rsid w:val="000B6750"/>
    <w:rsid w:val="000B69F8"/>
    <w:rsid w:val="000B728C"/>
    <w:rsid w:val="000C0189"/>
    <w:rsid w:val="000C0DC7"/>
    <w:rsid w:val="000D0AA6"/>
    <w:rsid w:val="000D1610"/>
    <w:rsid w:val="000D5358"/>
    <w:rsid w:val="000D5C7F"/>
    <w:rsid w:val="000D7097"/>
    <w:rsid w:val="000D78C3"/>
    <w:rsid w:val="000E0F54"/>
    <w:rsid w:val="000E4917"/>
    <w:rsid w:val="000E4B51"/>
    <w:rsid w:val="000E62AF"/>
    <w:rsid w:val="000E63B1"/>
    <w:rsid w:val="000F06A5"/>
    <w:rsid w:val="000F130B"/>
    <w:rsid w:val="000F1CD0"/>
    <w:rsid w:val="000F278D"/>
    <w:rsid w:val="000F6792"/>
    <w:rsid w:val="000F6BE3"/>
    <w:rsid w:val="000F705F"/>
    <w:rsid w:val="001012EE"/>
    <w:rsid w:val="00101859"/>
    <w:rsid w:val="00102700"/>
    <w:rsid w:val="00102B19"/>
    <w:rsid w:val="00105AB8"/>
    <w:rsid w:val="00105ABF"/>
    <w:rsid w:val="001079A5"/>
    <w:rsid w:val="00110599"/>
    <w:rsid w:val="00111885"/>
    <w:rsid w:val="00111A33"/>
    <w:rsid w:val="00112B1D"/>
    <w:rsid w:val="001133D0"/>
    <w:rsid w:val="00114A23"/>
    <w:rsid w:val="00115675"/>
    <w:rsid w:val="00115B80"/>
    <w:rsid w:val="00115D1F"/>
    <w:rsid w:val="00117957"/>
    <w:rsid w:val="00120F1B"/>
    <w:rsid w:val="00121A8C"/>
    <w:rsid w:val="0012221B"/>
    <w:rsid w:val="00122856"/>
    <w:rsid w:val="00123575"/>
    <w:rsid w:val="00124374"/>
    <w:rsid w:val="00124A67"/>
    <w:rsid w:val="00124ADC"/>
    <w:rsid w:val="00125314"/>
    <w:rsid w:val="0012572E"/>
    <w:rsid w:val="001266D7"/>
    <w:rsid w:val="00126C8B"/>
    <w:rsid w:val="00126FC3"/>
    <w:rsid w:val="0012752E"/>
    <w:rsid w:val="001279ED"/>
    <w:rsid w:val="00130354"/>
    <w:rsid w:val="00130559"/>
    <w:rsid w:val="00134138"/>
    <w:rsid w:val="001349B3"/>
    <w:rsid w:val="001353BC"/>
    <w:rsid w:val="001356D6"/>
    <w:rsid w:val="0013583D"/>
    <w:rsid w:val="001367AD"/>
    <w:rsid w:val="00141BE2"/>
    <w:rsid w:val="00141E83"/>
    <w:rsid w:val="001424A0"/>
    <w:rsid w:val="00142624"/>
    <w:rsid w:val="001428A0"/>
    <w:rsid w:val="00143367"/>
    <w:rsid w:val="0014410F"/>
    <w:rsid w:val="00144D3B"/>
    <w:rsid w:val="00147855"/>
    <w:rsid w:val="00147C22"/>
    <w:rsid w:val="00151453"/>
    <w:rsid w:val="00155828"/>
    <w:rsid w:val="00155D20"/>
    <w:rsid w:val="00156C2D"/>
    <w:rsid w:val="00157D61"/>
    <w:rsid w:val="0016094D"/>
    <w:rsid w:val="00165154"/>
    <w:rsid w:val="0016751A"/>
    <w:rsid w:val="00173863"/>
    <w:rsid w:val="00175712"/>
    <w:rsid w:val="00175BEE"/>
    <w:rsid w:val="00175E8A"/>
    <w:rsid w:val="00175F76"/>
    <w:rsid w:val="00176494"/>
    <w:rsid w:val="0018285B"/>
    <w:rsid w:val="001830C1"/>
    <w:rsid w:val="00184CA1"/>
    <w:rsid w:val="001851D1"/>
    <w:rsid w:val="0018630F"/>
    <w:rsid w:val="001866CA"/>
    <w:rsid w:val="0019249E"/>
    <w:rsid w:val="001952C5"/>
    <w:rsid w:val="00196902"/>
    <w:rsid w:val="00197373"/>
    <w:rsid w:val="001A0B24"/>
    <w:rsid w:val="001A1CF0"/>
    <w:rsid w:val="001A294B"/>
    <w:rsid w:val="001A37D4"/>
    <w:rsid w:val="001A4BA0"/>
    <w:rsid w:val="001A4D07"/>
    <w:rsid w:val="001A68F0"/>
    <w:rsid w:val="001B19F6"/>
    <w:rsid w:val="001B1FCE"/>
    <w:rsid w:val="001B25E0"/>
    <w:rsid w:val="001B35D5"/>
    <w:rsid w:val="001B3CD3"/>
    <w:rsid w:val="001B5868"/>
    <w:rsid w:val="001C1246"/>
    <w:rsid w:val="001C193F"/>
    <w:rsid w:val="001C6393"/>
    <w:rsid w:val="001C6A45"/>
    <w:rsid w:val="001D1343"/>
    <w:rsid w:val="001D2902"/>
    <w:rsid w:val="001D3417"/>
    <w:rsid w:val="001D52DC"/>
    <w:rsid w:val="001E0D33"/>
    <w:rsid w:val="001E1A24"/>
    <w:rsid w:val="001E1C57"/>
    <w:rsid w:val="001E3F9A"/>
    <w:rsid w:val="001E3FC4"/>
    <w:rsid w:val="001E42FF"/>
    <w:rsid w:val="001E5328"/>
    <w:rsid w:val="001E55AF"/>
    <w:rsid w:val="001E681C"/>
    <w:rsid w:val="001E6AD6"/>
    <w:rsid w:val="001F1281"/>
    <w:rsid w:val="001F1CEC"/>
    <w:rsid w:val="001F1E9E"/>
    <w:rsid w:val="001F2291"/>
    <w:rsid w:val="001F2740"/>
    <w:rsid w:val="001F5BBF"/>
    <w:rsid w:val="001F62C5"/>
    <w:rsid w:val="001F71C4"/>
    <w:rsid w:val="001F7AF2"/>
    <w:rsid w:val="001F7E3E"/>
    <w:rsid w:val="002035A0"/>
    <w:rsid w:val="002077D3"/>
    <w:rsid w:val="00210A21"/>
    <w:rsid w:val="00210D9F"/>
    <w:rsid w:val="00211AFE"/>
    <w:rsid w:val="00214363"/>
    <w:rsid w:val="00215B88"/>
    <w:rsid w:val="002200A7"/>
    <w:rsid w:val="00223BC4"/>
    <w:rsid w:val="00223FB8"/>
    <w:rsid w:val="00224094"/>
    <w:rsid w:val="002250CC"/>
    <w:rsid w:val="00226B92"/>
    <w:rsid w:val="00227388"/>
    <w:rsid w:val="002279CE"/>
    <w:rsid w:val="00227C87"/>
    <w:rsid w:val="00230EE6"/>
    <w:rsid w:val="002338A8"/>
    <w:rsid w:val="00234903"/>
    <w:rsid w:val="002350AF"/>
    <w:rsid w:val="0023648A"/>
    <w:rsid w:val="002368A7"/>
    <w:rsid w:val="00241D28"/>
    <w:rsid w:val="00244104"/>
    <w:rsid w:val="00244ED1"/>
    <w:rsid w:val="002479C3"/>
    <w:rsid w:val="002500A1"/>
    <w:rsid w:val="00250DB7"/>
    <w:rsid w:val="0025119C"/>
    <w:rsid w:val="00251C75"/>
    <w:rsid w:val="00252EDC"/>
    <w:rsid w:val="0025349B"/>
    <w:rsid w:val="00253DF8"/>
    <w:rsid w:val="00254004"/>
    <w:rsid w:val="002555EB"/>
    <w:rsid w:val="002560E5"/>
    <w:rsid w:val="0025688C"/>
    <w:rsid w:val="00256E86"/>
    <w:rsid w:val="0025779A"/>
    <w:rsid w:val="00257AAB"/>
    <w:rsid w:val="00260AD2"/>
    <w:rsid w:val="00262CB4"/>
    <w:rsid w:val="0026649B"/>
    <w:rsid w:val="00266DA4"/>
    <w:rsid w:val="0026789A"/>
    <w:rsid w:val="00270AB3"/>
    <w:rsid w:val="00273061"/>
    <w:rsid w:val="00274094"/>
    <w:rsid w:val="00276262"/>
    <w:rsid w:val="00277C1C"/>
    <w:rsid w:val="00280B9E"/>
    <w:rsid w:val="002811E8"/>
    <w:rsid w:val="00282B8D"/>
    <w:rsid w:val="0028310B"/>
    <w:rsid w:val="00286571"/>
    <w:rsid w:val="00287280"/>
    <w:rsid w:val="0028730D"/>
    <w:rsid w:val="0028770D"/>
    <w:rsid w:val="00290D61"/>
    <w:rsid w:val="002914ED"/>
    <w:rsid w:val="00291A50"/>
    <w:rsid w:val="00291AE7"/>
    <w:rsid w:val="00291BD0"/>
    <w:rsid w:val="00292F50"/>
    <w:rsid w:val="002941A6"/>
    <w:rsid w:val="00294952"/>
    <w:rsid w:val="002952C9"/>
    <w:rsid w:val="0029572C"/>
    <w:rsid w:val="00295F98"/>
    <w:rsid w:val="00296193"/>
    <w:rsid w:val="0029709D"/>
    <w:rsid w:val="002976DF"/>
    <w:rsid w:val="002A4CC0"/>
    <w:rsid w:val="002A5A14"/>
    <w:rsid w:val="002A5FE2"/>
    <w:rsid w:val="002A7C1A"/>
    <w:rsid w:val="002B045F"/>
    <w:rsid w:val="002B0D81"/>
    <w:rsid w:val="002B2157"/>
    <w:rsid w:val="002B2334"/>
    <w:rsid w:val="002B4B53"/>
    <w:rsid w:val="002B4C69"/>
    <w:rsid w:val="002B6C8F"/>
    <w:rsid w:val="002B792B"/>
    <w:rsid w:val="002B7EA5"/>
    <w:rsid w:val="002C029B"/>
    <w:rsid w:val="002C14C3"/>
    <w:rsid w:val="002C15DF"/>
    <w:rsid w:val="002C2738"/>
    <w:rsid w:val="002C6559"/>
    <w:rsid w:val="002C7616"/>
    <w:rsid w:val="002D0846"/>
    <w:rsid w:val="002D0FDA"/>
    <w:rsid w:val="002D15DD"/>
    <w:rsid w:val="002D1D9F"/>
    <w:rsid w:val="002D2368"/>
    <w:rsid w:val="002D27DE"/>
    <w:rsid w:val="002D51EB"/>
    <w:rsid w:val="002D5327"/>
    <w:rsid w:val="002E180E"/>
    <w:rsid w:val="002E2C84"/>
    <w:rsid w:val="002E3A6A"/>
    <w:rsid w:val="002E44E3"/>
    <w:rsid w:val="002E4CFE"/>
    <w:rsid w:val="002E6473"/>
    <w:rsid w:val="002E64B6"/>
    <w:rsid w:val="002E6575"/>
    <w:rsid w:val="002E7BE7"/>
    <w:rsid w:val="002F2CF8"/>
    <w:rsid w:val="002F30B5"/>
    <w:rsid w:val="002F4B08"/>
    <w:rsid w:val="002F5ABA"/>
    <w:rsid w:val="002F6D39"/>
    <w:rsid w:val="002F7820"/>
    <w:rsid w:val="00302311"/>
    <w:rsid w:val="003054A6"/>
    <w:rsid w:val="003064CE"/>
    <w:rsid w:val="00306BC4"/>
    <w:rsid w:val="0031043B"/>
    <w:rsid w:val="00310C17"/>
    <w:rsid w:val="00310F21"/>
    <w:rsid w:val="00315116"/>
    <w:rsid w:val="00315CB6"/>
    <w:rsid w:val="003205C4"/>
    <w:rsid w:val="00320AB5"/>
    <w:rsid w:val="00321691"/>
    <w:rsid w:val="00321EFF"/>
    <w:rsid w:val="00323456"/>
    <w:rsid w:val="00323B71"/>
    <w:rsid w:val="0032432D"/>
    <w:rsid w:val="003257E2"/>
    <w:rsid w:val="0033066C"/>
    <w:rsid w:val="00333162"/>
    <w:rsid w:val="00335D83"/>
    <w:rsid w:val="0033732C"/>
    <w:rsid w:val="00341984"/>
    <w:rsid w:val="003423FB"/>
    <w:rsid w:val="003426C4"/>
    <w:rsid w:val="00344422"/>
    <w:rsid w:val="00344D7F"/>
    <w:rsid w:val="00346998"/>
    <w:rsid w:val="00347208"/>
    <w:rsid w:val="00351183"/>
    <w:rsid w:val="003516CF"/>
    <w:rsid w:val="00352A24"/>
    <w:rsid w:val="0035314E"/>
    <w:rsid w:val="00355E5A"/>
    <w:rsid w:val="003579E5"/>
    <w:rsid w:val="00357EB6"/>
    <w:rsid w:val="00360392"/>
    <w:rsid w:val="003603E9"/>
    <w:rsid w:val="00360953"/>
    <w:rsid w:val="00360C4E"/>
    <w:rsid w:val="00365E43"/>
    <w:rsid w:val="00366552"/>
    <w:rsid w:val="00366C4F"/>
    <w:rsid w:val="00367944"/>
    <w:rsid w:val="003706B6"/>
    <w:rsid w:val="0037184E"/>
    <w:rsid w:val="00373A38"/>
    <w:rsid w:val="00373A88"/>
    <w:rsid w:val="00374650"/>
    <w:rsid w:val="0037524F"/>
    <w:rsid w:val="00376E5A"/>
    <w:rsid w:val="003777C0"/>
    <w:rsid w:val="00377A8F"/>
    <w:rsid w:val="0038120F"/>
    <w:rsid w:val="00381B65"/>
    <w:rsid w:val="00381F64"/>
    <w:rsid w:val="00384555"/>
    <w:rsid w:val="00385107"/>
    <w:rsid w:val="003855DD"/>
    <w:rsid w:val="003856F2"/>
    <w:rsid w:val="00385D44"/>
    <w:rsid w:val="00386D54"/>
    <w:rsid w:val="0039170F"/>
    <w:rsid w:val="003924AF"/>
    <w:rsid w:val="00394A71"/>
    <w:rsid w:val="00396090"/>
    <w:rsid w:val="003964EB"/>
    <w:rsid w:val="00396F88"/>
    <w:rsid w:val="00397DA0"/>
    <w:rsid w:val="003A1535"/>
    <w:rsid w:val="003A1CDC"/>
    <w:rsid w:val="003A2980"/>
    <w:rsid w:val="003A30D3"/>
    <w:rsid w:val="003A31C4"/>
    <w:rsid w:val="003A31D6"/>
    <w:rsid w:val="003A4C7B"/>
    <w:rsid w:val="003A6169"/>
    <w:rsid w:val="003A6D03"/>
    <w:rsid w:val="003A71BF"/>
    <w:rsid w:val="003B0A65"/>
    <w:rsid w:val="003B29A8"/>
    <w:rsid w:val="003B347A"/>
    <w:rsid w:val="003B49A6"/>
    <w:rsid w:val="003B4C8E"/>
    <w:rsid w:val="003B563A"/>
    <w:rsid w:val="003B581C"/>
    <w:rsid w:val="003B6246"/>
    <w:rsid w:val="003B63FC"/>
    <w:rsid w:val="003B6A80"/>
    <w:rsid w:val="003C0061"/>
    <w:rsid w:val="003C1365"/>
    <w:rsid w:val="003C2957"/>
    <w:rsid w:val="003C2D2F"/>
    <w:rsid w:val="003C34D9"/>
    <w:rsid w:val="003C3D5D"/>
    <w:rsid w:val="003C46C0"/>
    <w:rsid w:val="003C5427"/>
    <w:rsid w:val="003C71EE"/>
    <w:rsid w:val="003C730D"/>
    <w:rsid w:val="003C7A7A"/>
    <w:rsid w:val="003D066A"/>
    <w:rsid w:val="003D16B9"/>
    <w:rsid w:val="003D3793"/>
    <w:rsid w:val="003D5196"/>
    <w:rsid w:val="003D5371"/>
    <w:rsid w:val="003D5799"/>
    <w:rsid w:val="003D64CA"/>
    <w:rsid w:val="003D783B"/>
    <w:rsid w:val="003D7DEB"/>
    <w:rsid w:val="003E0842"/>
    <w:rsid w:val="003E2384"/>
    <w:rsid w:val="003E36AB"/>
    <w:rsid w:val="003E3A94"/>
    <w:rsid w:val="003F26AC"/>
    <w:rsid w:val="003F2833"/>
    <w:rsid w:val="003F315D"/>
    <w:rsid w:val="003F3B88"/>
    <w:rsid w:val="003F5154"/>
    <w:rsid w:val="003F754D"/>
    <w:rsid w:val="0040026A"/>
    <w:rsid w:val="00401486"/>
    <w:rsid w:val="00401B38"/>
    <w:rsid w:val="00402140"/>
    <w:rsid w:val="00402BB8"/>
    <w:rsid w:val="004061E9"/>
    <w:rsid w:val="00406F15"/>
    <w:rsid w:val="00407DA9"/>
    <w:rsid w:val="004106C9"/>
    <w:rsid w:val="00410AF8"/>
    <w:rsid w:val="00412570"/>
    <w:rsid w:val="00412675"/>
    <w:rsid w:val="00412A3F"/>
    <w:rsid w:val="00413752"/>
    <w:rsid w:val="004148BA"/>
    <w:rsid w:val="00416AE5"/>
    <w:rsid w:val="00417A7F"/>
    <w:rsid w:val="00417CEC"/>
    <w:rsid w:val="00420454"/>
    <w:rsid w:val="0042047A"/>
    <w:rsid w:val="00420614"/>
    <w:rsid w:val="0042088A"/>
    <w:rsid w:val="00420EDA"/>
    <w:rsid w:val="00422D78"/>
    <w:rsid w:val="0042461D"/>
    <w:rsid w:val="00425B0F"/>
    <w:rsid w:val="0042750B"/>
    <w:rsid w:val="004304F5"/>
    <w:rsid w:val="00432439"/>
    <w:rsid w:val="004341D8"/>
    <w:rsid w:val="004342CD"/>
    <w:rsid w:val="004345DF"/>
    <w:rsid w:val="00434973"/>
    <w:rsid w:val="0043714D"/>
    <w:rsid w:val="00437448"/>
    <w:rsid w:val="004453A3"/>
    <w:rsid w:val="00445B7E"/>
    <w:rsid w:val="0044618F"/>
    <w:rsid w:val="004501B6"/>
    <w:rsid w:val="00450FB0"/>
    <w:rsid w:val="00451429"/>
    <w:rsid w:val="00454346"/>
    <w:rsid w:val="004547D2"/>
    <w:rsid w:val="00454CE6"/>
    <w:rsid w:val="00454D41"/>
    <w:rsid w:val="00455A00"/>
    <w:rsid w:val="004567A8"/>
    <w:rsid w:val="0046117B"/>
    <w:rsid w:val="004614D7"/>
    <w:rsid w:val="004629AE"/>
    <w:rsid w:val="00462AEA"/>
    <w:rsid w:val="00467138"/>
    <w:rsid w:val="0046782D"/>
    <w:rsid w:val="00470CA6"/>
    <w:rsid w:val="00470D8E"/>
    <w:rsid w:val="00470E70"/>
    <w:rsid w:val="00471088"/>
    <w:rsid w:val="00471FF4"/>
    <w:rsid w:val="00472646"/>
    <w:rsid w:val="00472D99"/>
    <w:rsid w:val="004732D1"/>
    <w:rsid w:val="00473AD5"/>
    <w:rsid w:val="00474F55"/>
    <w:rsid w:val="00483AB0"/>
    <w:rsid w:val="00484DF8"/>
    <w:rsid w:val="00485E9E"/>
    <w:rsid w:val="00486A8F"/>
    <w:rsid w:val="00487254"/>
    <w:rsid w:val="00487C03"/>
    <w:rsid w:val="00490231"/>
    <w:rsid w:val="004911FB"/>
    <w:rsid w:val="00493C42"/>
    <w:rsid w:val="004958DC"/>
    <w:rsid w:val="0049750C"/>
    <w:rsid w:val="00497BED"/>
    <w:rsid w:val="00497E06"/>
    <w:rsid w:val="00497EBA"/>
    <w:rsid w:val="004A0245"/>
    <w:rsid w:val="004A0552"/>
    <w:rsid w:val="004A2BE7"/>
    <w:rsid w:val="004B32A3"/>
    <w:rsid w:val="004B461C"/>
    <w:rsid w:val="004C16C9"/>
    <w:rsid w:val="004C1DEF"/>
    <w:rsid w:val="004C273E"/>
    <w:rsid w:val="004C27E1"/>
    <w:rsid w:val="004C6194"/>
    <w:rsid w:val="004C61A5"/>
    <w:rsid w:val="004C6EA9"/>
    <w:rsid w:val="004D05DB"/>
    <w:rsid w:val="004D32BF"/>
    <w:rsid w:val="004D332C"/>
    <w:rsid w:val="004D450C"/>
    <w:rsid w:val="004D69AB"/>
    <w:rsid w:val="004D6BAC"/>
    <w:rsid w:val="004D6C23"/>
    <w:rsid w:val="004D79BC"/>
    <w:rsid w:val="004E11E1"/>
    <w:rsid w:val="004E18F4"/>
    <w:rsid w:val="004E1E52"/>
    <w:rsid w:val="004E3456"/>
    <w:rsid w:val="004E39B8"/>
    <w:rsid w:val="004E3A6A"/>
    <w:rsid w:val="004E3BC5"/>
    <w:rsid w:val="004E51F0"/>
    <w:rsid w:val="004E7603"/>
    <w:rsid w:val="004F0016"/>
    <w:rsid w:val="004F0777"/>
    <w:rsid w:val="004F0863"/>
    <w:rsid w:val="004F096C"/>
    <w:rsid w:val="004F0CD6"/>
    <w:rsid w:val="004F2E5F"/>
    <w:rsid w:val="004F445D"/>
    <w:rsid w:val="004F5206"/>
    <w:rsid w:val="004F5385"/>
    <w:rsid w:val="004F5D97"/>
    <w:rsid w:val="004F683E"/>
    <w:rsid w:val="00500827"/>
    <w:rsid w:val="00501429"/>
    <w:rsid w:val="00501450"/>
    <w:rsid w:val="00504849"/>
    <w:rsid w:val="00504DA7"/>
    <w:rsid w:val="00504E04"/>
    <w:rsid w:val="00504F9C"/>
    <w:rsid w:val="0050755A"/>
    <w:rsid w:val="00507AC0"/>
    <w:rsid w:val="00507FF6"/>
    <w:rsid w:val="0051099E"/>
    <w:rsid w:val="0051152B"/>
    <w:rsid w:val="00512746"/>
    <w:rsid w:val="005130E3"/>
    <w:rsid w:val="005144ED"/>
    <w:rsid w:val="0051550D"/>
    <w:rsid w:val="00515AC0"/>
    <w:rsid w:val="0051712C"/>
    <w:rsid w:val="00517B56"/>
    <w:rsid w:val="00520988"/>
    <w:rsid w:val="00521C0E"/>
    <w:rsid w:val="00523F49"/>
    <w:rsid w:val="005240B9"/>
    <w:rsid w:val="005250F3"/>
    <w:rsid w:val="00525459"/>
    <w:rsid w:val="00526D37"/>
    <w:rsid w:val="00526F15"/>
    <w:rsid w:val="005277AB"/>
    <w:rsid w:val="00530E96"/>
    <w:rsid w:val="0053342A"/>
    <w:rsid w:val="0053573F"/>
    <w:rsid w:val="00536FDE"/>
    <w:rsid w:val="00537DEA"/>
    <w:rsid w:val="005406BF"/>
    <w:rsid w:val="005419AF"/>
    <w:rsid w:val="00541D11"/>
    <w:rsid w:val="00543CCD"/>
    <w:rsid w:val="00546674"/>
    <w:rsid w:val="00546866"/>
    <w:rsid w:val="00547F31"/>
    <w:rsid w:val="00551F72"/>
    <w:rsid w:val="0055279E"/>
    <w:rsid w:val="005527F8"/>
    <w:rsid w:val="00552977"/>
    <w:rsid w:val="005535BB"/>
    <w:rsid w:val="0055428D"/>
    <w:rsid w:val="005548DB"/>
    <w:rsid w:val="0055555C"/>
    <w:rsid w:val="005556FB"/>
    <w:rsid w:val="00555BD9"/>
    <w:rsid w:val="00560661"/>
    <w:rsid w:val="00562688"/>
    <w:rsid w:val="005637F8"/>
    <w:rsid w:val="00564088"/>
    <w:rsid w:val="0056493E"/>
    <w:rsid w:val="005659DA"/>
    <w:rsid w:val="00565FA6"/>
    <w:rsid w:val="005676C0"/>
    <w:rsid w:val="005702C0"/>
    <w:rsid w:val="005704BD"/>
    <w:rsid w:val="005707C9"/>
    <w:rsid w:val="005746E4"/>
    <w:rsid w:val="00574749"/>
    <w:rsid w:val="005749CA"/>
    <w:rsid w:val="005749F5"/>
    <w:rsid w:val="005760DB"/>
    <w:rsid w:val="00576E52"/>
    <w:rsid w:val="005772DF"/>
    <w:rsid w:val="005776A9"/>
    <w:rsid w:val="005807AE"/>
    <w:rsid w:val="005813C2"/>
    <w:rsid w:val="005835FD"/>
    <w:rsid w:val="00585728"/>
    <w:rsid w:val="0059064A"/>
    <w:rsid w:val="00590954"/>
    <w:rsid w:val="00592C48"/>
    <w:rsid w:val="0059325B"/>
    <w:rsid w:val="00593E62"/>
    <w:rsid w:val="0059532C"/>
    <w:rsid w:val="005958E3"/>
    <w:rsid w:val="00595A72"/>
    <w:rsid w:val="00595AB2"/>
    <w:rsid w:val="00595D30"/>
    <w:rsid w:val="00596D12"/>
    <w:rsid w:val="005970A4"/>
    <w:rsid w:val="005972DD"/>
    <w:rsid w:val="005978D4"/>
    <w:rsid w:val="005A09A1"/>
    <w:rsid w:val="005A1390"/>
    <w:rsid w:val="005A155F"/>
    <w:rsid w:val="005A3B07"/>
    <w:rsid w:val="005A4A67"/>
    <w:rsid w:val="005A57B1"/>
    <w:rsid w:val="005A57C6"/>
    <w:rsid w:val="005B055D"/>
    <w:rsid w:val="005B14F5"/>
    <w:rsid w:val="005B268A"/>
    <w:rsid w:val="005B30DA"/>
    <w:rsid w:val="005B42AE"/>
    <w:rsid w:val="005B659D"/>
    <w:rsid w:val="005B69C7"/>
    <w:rsid w:val="005B772E"/>
    <w:rsid w:val="005C01BB"/>
    <w:rsid w:val="005C0D79"/>
    <w:rsid w:val="005C1759"/>
    <w:rsid w:val="005C1B5D"/>
    <w:rsid w:val="005C208F"/>
    <w:rsid w:val="005C571E"/>
    <w:rsid w:val="005C65B3"/>
    <w:rsid w:val="005D0C3D"/>
    <w:rsid w:val="005D11FB"/>
    <w:rsid w:val="005D299C"/>
    <w:rsid w:val="005D2EDB"/>
    <w:rsid w:val="005D449F"/>
    <w:rsid w:val="005D5FFE"/>
    <w:rsid w:val="005D63B4"/>
    <w:rsid w:val="005D7D68"/>
    <w:rsid w:val="005E09C5"/>
    <w:rsid w:val="005E1E31"/>
    <w:rsid w:val="005E25AB"/>
    <w:rsid w:val="005E679E"/>
    <w:rsid w:val="005E7524"/>
    <w:rsid w:val="005E795C"/>
    <w:rsid w:val="005F6D60"/>
    <w:rsid w:val="005F78DD"/>
    <w:rsid w:val="005F79F5"/>
    <w:rsid w:val="005F7F74"/>
    <w:rsid w:val="006005C8"/>
    <w:rsid w:val="00600E35"/>
    <w:rsid w:val="006035E1"/>
    <w:rsid w:val="00604483"/>
    <w:rsid w:val="00605032"/>
    <w:rsid w:val="00605E55"/>
    <w:rsid w:val="0060653F"/>
    <w:rsid w:val="00606D9D"/>
    <w:rsid w:val="00607683"/>
    <w:rsid w:val="00610D81"/>
    <w:rsid w:val="00611021"/>
    <w:rsid w:val="00611F3E"/>
    <w:rsid w:val="006124BD"/>
    <w:rsid w:val="0061349D"/>
    <w:rsid w:val="00614A27"/>
    <w:rsid w:val="006163AF"/>
    <w:rsid w:val="006169F6"/>
    <w:rsid w:val="006177BE"/>
    <w:rsid w:val="00621160"/>
    <w:rsid w:val="0062186F"/>
    <w:rsid w:val="00623E2F"/>
    <w:rsid w:val="0062541F"/>
    <w:rsid w:val="00625E7F"/>
    <w:rsid w:val="00626948"/>
    <w:rsid w:val="00627F9E"/>
    <w:rsid w:val="006306F4"/>
    <w:rsid w:val="00631873"/>
    <w:rsid w:val="0063194C"/>
    <w:rsid w:val="00631F90"/>
    <w:rsid w:val="006328D7"/>
    <w:rsid w:val="00636D3B"/>
    <w:rsid w:val="00637D96"/>
    <w:rsid w:val="00640307"/>
    <w:rsid w:val="00640F35"/>
    <w:rsid w:val="006416FC"/>
    <w:rsid w:val="00643CFE"/>
    <w:rsid w:val="00645476"/>
    <w:rsid w:val="006516A6"/>
    <w:rsid w:val="006516B8"/>
    <w:rsid w:val="00651CE9"/>
    <w:rsid w:val="00652B7C"/>
    <w:rsid w:val="00652D85"/>
    <w:rsid w:val="00653E82"/>
    <w:rsid w:val="00655730"/>
    <w:rsid w:val="006562E2"/>
    <w:rsid w:val="0065740B"/>
    <w:rsid w:val="0066085B"/>
    <w:rsid w:val="0066112B"/>
    <w:rsid w:val="006628B6"/>
    <w:rsid w:val="00662EE1"/>
    <w:rsid w:val="00663E71"/>
    <w:rsid w:val="00664696"/>
    <w:rsid w:val="0066513A"/>
    <w:rsid w:val="00665185"/>
    <w:rsid w:val="00665719"/>
    <w:rsid w:val="00666B75"/>
    <w:rsid w:val="00666B88"/>
    <w:rsid w:val="00667F80"/>
    <w:rsid w:val="00670349"/>
    <w:rsid w:val="00670A7D"/>
    <w:rsid w:val="00670DE3"/>
    <w:rsid w:val="00670F0B"/>
    <w:rsid w:val="00672778"/>
    <w:rsid w:val="00673A36"/>
    <w:rsid w:val="00674D66"/>
    <w:rsid w:val="00675CF7"/>
    <w:rsid w:val="00677CED"/>
    <w:rsid w:val="006812CF"/>
    <w:rsid w:val="00682010"/>
    <w:rsid w:val="006822CE"/>
    <w:rsid w:val="00682C55"/>
    <w:rsid w:val="00682E9A"/>
    <w:rsid w:val="00683FB2"/>
    <w:rsid w:val="006844E2"/>
    <w:rsid w:val="00684F17"/>
    <w:rsid w:val="00685ABF"/>
    <w:rsid w:val="006876B8"/>
    <w:rsid w:val="00687CC0"/>
    <w:rsid w:val="00687E86"/>
    <w:rsid w:val="006916FA"/>
    <w:rsid w:val="00694DDA"/>
    <w:rsid w:val="00694E86"/>
    <w:rsid w:val="00695DC7"/>
    <w:rsid w:val="006A0B6E"/>
    <w:rsid w:val="006A1BC0"/>
    <w:rsid w:val="006A5061"/>
    <w:rsid w:val="006A6026"/>
    <w:rsid w:val="006B1806"/>
    <w:rsid w:val="006B1BBB"/>
    <w:rsid w:val="006B268A"/>
    <w:rsid w:val="006B29FB"/>
    <w:rsid w:val="006B362F"/>
    <w:rsid w:val="006B6F78"/>
    <w:rsid w:val="006B742A"/>
    <w:rsid w:val="006C0318"/>
    <w:rsid w:val="006C1286"/>
    <w:rsid w:val="006C22D5"/>
    <w:rsid w:val="006C2FDB"/>
    <w:rsid w:val="006C4016"/>
    <w:rsid w:val="006C58F1"/>
    <w:rsid w:val="006C5D40"/>
    <w:rsid w:val="006C6032"/>
    <w:rsid w:val="006C710E"/>
    <w:rsid w:val="006C757F"/>
    <w:rsid w:val="006C7DBD"/>
    <w:rsid w:val="006D01A7"/>
    <w:rsid w:val="006D0914"/>
    <w:rsid w:val="006D5AAF"/>
    <w:rsid w:val="006D74BA"/>
    <w:rsid w:val="006D795C"/>
    <w:rsid w:val="006E031F"/>
    <w:rsid w:val="006E13E8"/>
    <w:rsid w:val="006E2D42"/>
    <w:rsid w:val="006E2E34"/>
    <w:rsid w:val="006E38CC"/>
    <w:rsid w:val="006E3FDE"/>
    <w:rsid w:val="006E4640"/>
    <w:rsid w:val="006E4994"/>
    <w:rsid w:val="006E6248"/>
    <w:rsid w:val="006E7378"/>
    <w:rsid w:val="006F0A07"/>
    <w:rsid w:val="006F0F38"/>
    <w:rsid w:val="006F1073"/>
    <w:rsid w:val="006F246B"/>
    <w:rsid w:val="006F38F5"/>
    <w:rsid w:val="006F71E4"/>
    <w:rsid w:val="006F75A2"/>
    <w:rsid w:val="00700FE8"/>
    <w:rsid w:val="00701724"/>
    <w:rsid w:val="0070210B"/>
    <w:rsid w:val="0070366F"/>
    <w:rsid w:val="00703CFA"/>
    <w:rsid w:val="00704389"/>
    <w:rsid w:val="00704ABD"/>
    <w:rsid w:val="00707854"/>
    <w:rsid w:val="00713512"/>
    <w:rsid w:val="00713DB4"/>
    <w:rsid w:val="00714386"/>
    <w:rsid w:val="00714AFF"/>
    <w:rsid w:val="007205CD"/>
    <w:rsid w:val="00721897"/>
    <w:rsid w:val="00726AC4"/>
    <w:rsid w:val="00730916"/>
    <w:rsid w:val="00731B65"/>
    <w:rsid w:val="00733B75"/>
    <w:rsid w:val="00733DAB"/>
    <w:rsid w:val="00735717"/>
    <w:rsid w:val="0074463D"/>
    <w:rsid w:val="00744B9D"/>
    <w:rsid w:val="00746233"/>
    <w:rsid w:val="0074647E"/>
    <w:rsid w:val="0074660D"/>
    <w:rsid w:val="00747EAA"/>
    <w:rsid w:val="00750524"/>
    <w:rsid w:val="0075377F"/>
    <w:rsid w:val="0075389A"/>
    <w:rsid w:val="00753E16"/>
    <w:rsid w:val="00753EBD"/>
    <w:rsid w:val="007554C8"/>
    <w:rsid w:val="007563BA"/>
    <w:rsid w:val="00757281"/>
    <w:rsid w:val="00761D03"/>
    <w:rsid w:val="0076219B"/>
    <w:rsid w:val="00767D7A"/>
    <w:rsid w:val="007718B1"/>
    <w:rsid w:val="00771935"/>
    <w:rsid w:val="007742BB"/>
    <w:rsid w:val="007772B7"/>
    <w:rsid w:val="007811DC"/>
    <w:rsid w:val="00785DAF"/>
    <w:rsid w:val="00786836"/>
    <w:rsid w:val="00786972"/>
    <w:rsid w:val="00786EAD"/>
    <w:rsid w:val="00787B6D"/>
    <w:rsid w:val="00791196"/>
    <w:rsid w:val="007919EE"/>
    <w:rsid w:val="00791FE2"/>
    <w:rsid w:val="00792036"/>
    <w:rsid w:val="00792191"/>
    <w:rsid w:val="00793DE6"/>
    <w:rsid w:val="0079503F"/>
    <w:rsid w:val="00795469"/>
    <w:rsid w:val="00796369"/>
    <w:rsid w:val="00797135"/>
    <w:rsid w:val="007972CB"/>
    <w:rsid w:val="007A045A"/>
    <w:rsid w:val="007A1E50"/>
    <w:rsid w:val="007A4103"/>
    <w:rsid w:val="007A4A34"/>
    <w:rsid w:val="007A4BD9"/>
    <w:rsid w:val="007A5409"/>
    <w:rsid w:val="007A6CAF"/>
    <w:rsid w:val="007A6E61"/>
    <w:rsid w:val="007A739D"/>
    <w:rsid w:val="007A76EB"/>
    <w:rsid w:val="007A799D"/>
    <w:rsid w:val="007B16CE"/>
    <w:rsid w:val="007B19E8"/>
    <w:rsid w:val="007B2835"/>
    <w:rsid w:val="007B4848"/>
    <w:rsid w:val="007B4C46"/>
    <w:rsid w:val="007B4F72"/>
    <w:rsid w:val="007B540A"/>
    <w:rsid w:val="007B6DAC"/>
    <w:rsid w:val="007C2026"/>
    <w:rsid w:val="007C24C8"/>
    <w:rsid w:val="007C3E39"/>
    <w:rsid w:val="007C3E62"/>
    <w:rsid w:val="007C6D16"/>
    <w:rsid w:val="007D0A76"/>
    <w:rsid w:val="007D15D7"/>
    <w:rsid w:val="007D23D8"/>
    <w:rsid w:val="007D31BF"/>
    <w:rsid w:val="007D38DD"/>
    <w:rsid w:val="007D3B82"/>
    <w:rsid w:val="007D5407"/>
    <w:rsid w:val="007D7D4C"/>
    <w:rsid w:val="007E20D5"/>
    <w:rsid w:val="007E43D8"/>
    <w:rsid w:val="007E4D3A"/>
    <w:rsid w:val="007E64FC"/>
    <w:rsid w:val="007F10B2"/>
    <w:rsid w:val="007F10EE"/>
    <w:rsid w:val="007F1DA9"/>
    <w:rsid w:val="007F3741"/>
    <w:rsid w:val="007F3A63"/>
    <w:rsid w:val="007F40EF"/>
    <w:rsid w:val="007F4A66"/>
    <w:rsid w:val="007F76B3"/>
    <w:rsid w:val="007F7FB9"/>
    <w:rsid w:val="008007D5"/>
    <w:rsid w:val="00801552"/>
    <w:rsid w:val="00801999"/>
    <w:rsid w:val="00805238"/>
    <w:rsid w:val="00805B38"/>
    <w:rsid w:val="00805F64"/>
    <w:rsid w:val="008070DB"/>
    <w:rsid w:val="00810B4B"/>
    <w:rsid w:val="00812424"/>
    <w:rsid w:val="008126E2"/>
    <w:rsid w:val="00812FF6"/>
    <w:rsid w:val="0081303D"/>
    <w:rsid w:val="00813B36"/>
    <w:rsid w:val="008147AF"/>
    <w:rsid w:val="00814843"/>
    <w:rsid w:val="00816B50"/>
    <w:rsid w:val="00820F74"/>
    <w:rsid w:val="008216A7"/>
    <w:rsid w:val="008255B3"/>
    <w:rsid w:val="00826964"/>
    <w:rsid w:val="00826B16"/>
    <w:rsid w:val="00831D82"/>
    <w:rsid w:val="00831EF4"/>
    <w:rsid w:val="008370E1"/>
    <w:rsid w:val="00837A1E"/>
    <w:rsid w:val="00840B85"/>
    <w:rsid w:val="008422AE"/>
    <w:rsid w:val="008428F9"/>
    <w:rsid w:val="00844632"/>
    <w:rsid w:val="0085076B"/>
    <w:rsid w:val="008552DD"/>
    <w:rsid w:val="00860D4E"/>
    <w:rsid w:val="00860FEC"/>
    <w:rsid w:val="0086136C"/>
    <w:rsid w:val="00862305"/>
    <w:rsid w:val="008630DA"/>
    <w:rsid w:val="00864B0D"/>
    <w:rsid w:val="00864F00"/>
    <w:rsid w:val="00865045"/>
    <w:rsid w:val="0086515C"/>
    <w:rsid w:val="00865C41"/>
    <w:rsid w:val="00865C8C"/>
    <w:rsid w:val="00866EF8"/>
    <w:rsid w:val="00871DD1"/>
    <w:rsid w:val="00872F1A"/>
    <w:rsid w:val="00873B66"/>
    <w:rsid w:val="00873E53"/>
    <w:rsid w:val="0087725D"/>
    <w:rsid w:val="00877523"/>
    <w:rsid w:val="00880995"/>
    <w:rsid w:val="00880A11"/>
    <w:rsid w:val="008831B1"/>
    <w:rsid w:val="008844A6"/>
    <w:rsid w:val="00885762"/>
    <w:rsid w:val="00885F8D"/>
    <w:rsid w:val="008868E7"/>
    <w:rsid w:val="00886FB7"/>
    <w:rsid w:val="00887150"/>
    <w:rsid w:val="008920F0"/>
    <w:rsid w:val="008921DB"/>
    <w:rsid w:val="00892B20"/>
    <w:rsid w:val="00893144"/>
    <w:rsid w:val="00893889"/>
    <w:rsid w:val="008948A4"/>
    <w:rsid w:val="0089599A"/>
    <w:rsid w:val="00895C78"/>
    <w:rsid w:val="00897B87"/>
    <w:rsid w:val="008A0884"/>
    <w:rsid w:val="008A13B8"/>
    <w:rsid w:val="008A168B"/>
    <w:rsid w:val="008A18FA"/>
    <w:rsid w:val="008A48A9"/>
    <w:rsid w:val="008A79D3"/>
    <w:rsid w:val="008B0A15"/>
    <w:rsid w:val="008B2083"/>
    <w:rsid w:val="008B2A7E"/>
    <w:rsid w:val="008B30F7"/>
    <w:rsid w:val="008B32AF"/>
    <w:rsid w:val="008B427C"/>
    <w:rsid w:val="008B44C7"/>
    <w:rsid w:val="008B49DA"/>
    <w:rsid w:val="008B5465"/>
    <w:rsid w:val="008B7217"/>
    <w:rsid w:val="008B7A9B"/>
    <w:rsid w:val="008C2409"/>
    <w:rsid w:val="008C4FE6"/>
    <w:rsid w:val="008C5279"/>
    <w:rsid w:val="008C52E9"/>
    <w:rsid w:val="008C75D3"/>
    <w:rsid w:val="008C7AF5"/>
    <w:rsid w:val="008D0A6D"/>
    <w:rsid w:val="008D25B9"/>
    <w:rsid w:val="008D4134"/>
    <w:rsid w:val="008D4966"/>
    <w:rsid w:val="008D51B0"/>
    <w:rsid w:val="008D6BC2"/>
    <w:rsid w:val="008E29EE"/>
    <w:rsid w:val="008E2D3B"/>
    <w:rsid w:val="008E3484"/>
    <w:rsid w:val="008E3AF4"/>
    <w:rsid w:val="008E3B28"/>
    <w:rsid w:val="008E3DB0"/>
    <w:rsid w:val="008E4C95"/>
    <w:rsid w:val="008E563B"/>
    <w:rsid w:val="008E5789"/>
    <w:rsid w:val="008E6C95"/>
    <w:rsid w:val="008E76FD"/>
    <w:rsid w:val="008E79F7"/>
    <w:rsid w:val="008E7C6D"/>
    <w:rsid w:val="008F269E"/>
    <w:rsid w:val="008F4889"/>
    <w:rsid w:val="0090138A"/>
    <w:rsid w:val="00901603"/>
    <w:rsid w:val="00907CFF"/>
    <w:rsid w:val="00907E28"/>
    <w:rsid w:val="0091153C"/>
    <w:rsid w:val="00912BDA"/>
    <w:rsid w:val="0091398D"/>
    <w:rsid w:val="0091451D"/>
    <w:rsid w:val="009147F9"/>
    <w:rsid w:val="00916770"/>
    <w:rsid w:val="00920F55"/>
    <w:rsid w:val="00922455"/>
    <w:rsid w:val="00922809"/>
    <w:rsid w:val="00922ABD"/>
    <w:rsid w:val="00923AE9"/>
    <w:rsid w:val="00925B22"/>
    <w:rsid w:val="00926B11"/>
    <w:rsid w:val="0092725F"/>
    <w:rsid w:val="009330CA"/>
    <w:rsid w:val="00936938"/>
    <w:rsid w:val="009376C6"/>
    <w:rsid w:val="00940331"/>
    <w:rsid w:val="00940C04"/>
    <w:rsid w:val="00940F1D"/>
    <w:rsid w:val="00941FDA"/>
    <w:rsid w:val="00942C45"/>
    <w:rsid w:val="009445E2"/>
    <w:rsid w:val="0094545E"/>
    <w:rsid w:val="009463C5"/>
    <w:rsid w:val="00947F33"/>
    <w:rsid w:val="009501EB"/>
    <w:rsid w:val="0095143D"/>
    <w:rsid w:val="00953648"/>
    <w:rsid w:val="00954706"/>
    <w:rsid w:val="00954E3D"/>
    <w:rsid w:val="009550B1"/>
    <w:rsid w:val="00956CA7"/>
    <w:rsid w:val="00962669"/>
    <w:rsid w:val="00962A66"/>
    <w:rsid w:val="00963825"/>
    <w:rsid w:val="00964BC0"/>
    <w:rsid w:val="0096575B"/>
    <w:rsid w:val="00966A28"/>
    <w:rsid w:val="00967F0B"/>
    <w:rsid w:val="00972A46"/>
    <w:rsid w:val="00974812"/>
    <w:rsid w:val="00975B0D"/>
    <w:rsid w:val="00976D70"/>
    <w:rsid w:val="00977FBA"/>
    <w:rsid w:val="00983B86"/>
    <w:rsid w:val="00984F48"/>
    <w:rsid w:val="00985DB9"/>
    <w:rsid w:val="00987733"/>
    <w:rsid w:val="00991D2F"/>
    <w:rsid w:val="00991DB9"/>
    <w:rsid w:val="009948CD"/>
    <w:rsid w:val="00994BE0"/>
    <w:rsid w:val="0099568B"/>
    <w:rsid w:val="00997587"/>
    <w:rsid w:val="009A1422"/>
    <w:rsid w:val="009A1F44"/>
    <w:rsid w:val="009A3DAA"/>
    <w:rsid w:val="009A41DA"/>
    <w:rsid w:val="009A6354"/>
    <w:rsid w:val="009A6CC5"/>
    <w:rsid w:val="009A717D"/>
    <w:rsid w:val="009B221C"/>
    <w:rsid w:val="009B4FB9"/>
    <w:rsid w:val="009B6524"/>
    <w:rsid w:val="009B742B"/>
    <w:rsid w:val="009C118D"/>
    <w:rsid w:val="009C15A6"/>
    <w:rsid w:val="009C2C20"/>
    <w:rsid w:val="009C4C4A"/>
    <w:rsid w:val="009C5139"/>
    <w:rsid w:val="009C5679"/>
    <w:rsid w:val="009C674C"/>
    <w:rsid w:val="009C694A"/>
    <w:rsid w:val="009C6AFA"/>
    <w:rsid w:val="009C6B9C"/>
    <w:rsid w:val="009C71CA"/>
    <w:rsid w:val="009D07D4"/>
    <w:rsid w:val="009D1258"/>
    <w:rsid w:val="009D281F"/>
    <w:rsid w:val="009D34B7"/>
    <w:rsid w:val="009D34D1"/>
    <w:rsid w:val="009D3AFF"/>
    <w:rsid w:val="009D3EDC"/>
    <w:rsid w:val="009D5E41"/>
    <w:rsid w:val="009D65C2"/>
    <w:rsid w:val="009D6AC1"/>
    <w:rsid w:val="009E23CD"/>
    <w:rsid w:val="009E2EF4"/>
    <w:rsid w:val="009E3572"/>
    <w:rsid w:val="009E3F67"/>
    <w:rsid w:val="009E5BBB"/>
    <w:rsid w:val="009E7693"/>
    <w:rsid w:val="009E7C7F"/>
    <w:rsid w:val="009F1AC4"/>
    <w:rsid w:val="009F1CC8"/>
    <w:rsid w:val="009F3662"/>
    <w:rsid w:val="009F4505"/>
    <w:rsid w:val="009F4CCB"/>
    <w:rsid w:val="009F55C6"/>
    <w:rsid w:val="009F73EA"/>
    <w:rsid w:val="009F7A95"/>
    <w:rsid w:val="00A00156"/>
    <w:rsid w:val="00A0123D"/>
    <w:rsid w:val="00A01F74"/>
    <w:rsid w:val="00A031FE"/>
    <w:rsid w:val="00A056F8"/>
    <w:rsid w:val="00A07E58"/>
    <w:rsid w:val="00A10574"/>
    <w:rsid w:val="00A10F8D"/>
    <w:rsid w:val="00A11149"/>
    <w:rsid w:val="00A13D0E"/>
    <w:rsid w:val="00A14284"/>
    <w:rsid w:val="00A142FB"/>
    <w:rsid w:val="00A14FE9"/>
    <w:rsid w:val="00A166C2"/>
    <w:rsid w:val="00A225FA"/>
    <w:rsid w:val="00A22994"/>
    <w:rsid w:val="00A266E4"/>
    <w:rsid w:val="00A27208"/>
    <w:rsid w:val="00A27289"/>
    <w:rsid w:val="00A27A29"/>
    <w:rsid w:val="00A3105C"/>
    <w:rsid w:val="00A327C7"/>
    <w:rsid w:val="00A337E7"/>
    <w:rsid w:val="00A3395F"/>
    <w:rsid w:val="00A33CA4"/>
    <w:rsid w:val="00A363CF"/>
    <w:rsid w:val="00A37CDC"/>
    <w:rsid w:val="00A43728"/>
    <w:rsid w:val="00A44CE4"/>
    <w:rsid w:val="00A45690"/>
    <w:rsid w:val="00A47868"/>
    <w:rsid w:val="00A507A5"/>
    <w:rsid w:val="00A5195A"/>
    <w:rsid w:val="00A51C00"/>
    <w:rsid w:val="00A51C75"/>
    <w:rsid w:val="00A52428"/>
    <w:rsid w:val="00A52945"/>
    <w:rsid w:val="00A52987"/>
    <w:rsid w:val="00A5414D"/>
    <w:rsid w:val="00A558DB"/>
    <w:rsid w:val="00A56E03"/>
    <w:rsid w:val="00A6043A"/>
    <w:rsid w:val="00A60AE2"/>
    <w:rsid w:val="00A61FD8"/>
    <w:rsid w:val="00A62A7A"/>
    <w:rsid w:val="00A639CE"/>
    <w:rsid w:val="00A641EA"/>
    <w:rsid w:val="00A6696D"/>
    <w:rsid w:val="00A67695"/>
    <w:rsid w:val="00A7158C"/>
    <w:rsid w:val="00A7211F"/>
    <w:rsid w:val="00A74023"/>
    <w:rsid w:val="00A7524C"/>
    <w:rsid w:val="00A772B2"/>
    <w:rsid w:val="00A82B0E"/>
    <w:rsid w:val="00A841C1"/>
    <w:rsid w:val="00A84E56"/>
    <w:rsid w:val="00A85A82"/>
    <w:rsid w:val="00A85BFE"/>
    <w:rsid w:val="00A8764B"/>
    <w:rsid w:val="00A92ACF"/>
    <w:rsid w:val="00A92B01"/>
    <w:rsid w:val="00A92F51"/>
    <w:rsid w:val="00A949EE"/>
    <w:rsid w:val="00A94C1E"/>
    <w:rsid w:val="00A952D6"/>
    <w:rsid w:val="00A95E31"/>
    <w:rsid w:val="00AA132D"/>
    <w:rsid w:val="00AA2DC3"/>
    <w:rsid w:val="00AA30F7"/>
    <w:rsid w:val="00AA4245"/>
    <w:rsid w:val="00AA54B6"/>
    <w:rsid w:val="00AA61AC"/>
    <w:rsid w:val="00AB2637"/>
    <w:rsid w:val="00AB6372"/>
    <w:rsid w:val="00AB78CC"/>
    <w:rsid w:val="00AC0BF2"/>
    <w:rsid w:val="00AC3428"/>
    <w:rsid w:val="00AC38A1"/>
    <w:rsid w:val="00AC4772"/>
    <w:rsid w:val="00AC51AC"/>
    <w:rsid w:val="00AC5752"/>
    <w:rsid w:val="00AC6868"/>
    <w:rsid w:val="00AD0150"/>
    <w:rsid w:val="00AD0FAF"/>
    <w:rsid w:val="00AD11A3"/>
    <w:rsid w:val="00AD1731"/>
    <w:rsid w:val="00AD1FF8"/>
    <w:rsid w:val="00AD4694"/>
    <w:rsid w:val="00AD4AEF"/>
    <w:rsid w:val="00AD4E4B"/>
    <w:rsid w:val="00AD57A2"/>
    <w:rsid w:val="00AD684A"/>
    <w:rsid w:val="00AD6A9D"/>
    <w:rsid w:val="00AD6EAE"/>
    <w:rsid w:val="00AE04B2"/>
    <w:rsid w:val="00AE2709"/>
    <w:rsid w:val="00AE3F93"/>
    <w:rsid w:val="00AE56EE"/>
    <w:rsid w:val="00AE6609"/>
    <w:rsid w:val="00AE6DAB"/>
    <w:rsid w:val="00AE731D"/>
    <w:rsid w:val="00AF0BF4"/>
    <w:rsid w:val="00AF0E09"/>
    <w:rsid w:val="00AF59F0"/>
    <w:rsid w:val="00AF5E6E"/>
    <w:rsid w:val="00AF7106"/>
    <w:rsid w:val="00B04978"/>
    <w:rsid w:val="00B04E5F"/>
    <w:rsid w:val="00B05798"/>
    <w:rsid w:val="00B058A0"/>
    <w:rsid w:val="00B05BB2"/>
    <w:rsid w:val="00B06455"/>
    <w:rsid w:val="00B07D74"/>
    <w:rsid w:val="00B1124A"/>
    <w:rsid w:val="00B11F2E"/>
    <w:rsid w:val="00B1243A"/>
    <w:rsid w:val="00B13F17"/>
    <w:rsid w:val="00B15F2E"/>
    <w:rsid w:val="00B17A8D"/>
    <w:rsid w:val="00B20B70"/>
    <w:rsid w:val="00B21779"/>
    <w:rsid w:val="00B2299D"/>
    <w:rsid w:val="00B24FA2"/>
    <w:rsid w:val="00B265FF"/>
    <w:rsid w:val="00B303F4"/>
    <w:rsid w:val="00B30A8F"/>
    <w:rsid w:val="00B30C69"/>
    <w:rsid w:val="00B32120"/>
    <w:rsid w:val="00B33486"/>
    <w:rsid w:val="00B35492"/>
    <w:rsid w:val="00B3642C"/>
    <w:rsid w:val="00B3676D"/>
    <w:rsid w:val="00B36B86"/>
    <w:rsid w:val="00B4352A"/>
    <w:rsid w:val="00B449D7"/>
    <w:rsid w:val="00B45173"/>
    <w:rsid w:val="00B4539F"/>
    <w:rsid w:val="00B47851"/>
    <w:rsid w:val="00B47B7A"/>
    <w:rsid w:val="00B51798"/>
    <w:rsid w:val="00B53DFD"/>
    <w:rsid w:val="00B54A93"/>
    <w:rsid w:val="00B554A2"/>
    <w:rsid w:val="00B574BE"/>
    <w:rsid w:val="00B57755"/>
    <w:rsid w:val="00B60707"/>
    <w:rsid w:val="00B615DC"/>
    <w:rsid w:val="00B62BFE"/>
    <w:rsid w:val="00B64A7D"/>
    <w:rsid w:val="00B66B0C"/>
    <w:rsid w:val="00B70A11"/>
    <w:rsid w:val="00B74126"/>
    <w:rsid w:val="00B742BC"/>
    <w:rsid w:val="00B76430"/>
    <w:rsid w:val="00B765A8"/>
    <w:rsid w:val="00B811C1"/>
    <w:rsid w:val="00B83633"/>
    <w:rsid w:val="00B83F86"/>
    <w:rsid w:val="00B841BC"/>
    <w:rsid w:val="00B855AD"/>
    <w:rsid w:val="00B8717D"/>
    <w:rsid w:val="00B91059"/>
    <w:rsid w:val="00B91521"/>
    <w:rsid w:val="00B93145"/>
    <w:rsid w:val="00B9370D"/>
    <w:rsid w:val="00B938C8"/>
    <w:rsid w:val="00B943DB"/>
    <w:rsid w:val="00B97BA7"/>
    <w:rsid w:val="00BA0922"/>
    <w:rsid w:val="00BA1287"/>
    <w:rsid w:val="00BA1335"/>
    <w:rsid w:val="00BA2D85"/>
    <w:rsid w:val="00BA2F3C"/>
    <w:rsid w:val="00BA663D"/>
    <w:rsid w:val="00BA6724"/>
    <w:rsid w:val="00BA7BA9"/>
    <w:rsid w:val="00BA7E8B"/>
    <w:rsid w:val="00BB2F2D"/>
    <w:rsid w:val="00BB4321"/>
    <w:rsid w:val="00BB4ADB"/>
    <w:rsid w:val="00BB54CC"/>
    <w:rsid w:val="00BB5C87"/>
    <w:rsid w:val="00BB7776"/>
    <w:rsid w:val="00BC14EC"/>
    <w:rsid w:val="00BC4558"/>
    <w:rsid w:val="00BC47E8"/>
    <w:rsid w:val="00BC4935"/>
    <w:rsid w:val="00BC53B0"/>
    <w:rsid w:val="00BC5F16"/>
    <w:rsid w:val="00BC7B7E"/>
    <w:rsid w:val="00BD0D63"/>
    <w:rsid w:val="00BD1A96"/>
    <w:rsid w:val="00BD252F"/>
    <w:rsid w:val="00BD2653"/>
    <w:rsid w:val="00BD2AB6"/>
    <w:rsid w:val="00BD3F11"/>
    <w:rsid w:val="00BD5223"/>
    <w:rsid w:val="00BD55DF"/>
    <w:rsid w:val="00BD5CBC"/>
    <w:rsid w:val="00BD63B6"/>
    <w:rsid w:val="00BD715F"/>
    <w:rsid w:val="00BD7625"/>
    <w:rsid w:val="00BE09F0"/>
    <w:rsid w:val="00BE1D1C"/>
    <w:rsid w:val="00BE243A"/>
    <w:rsid w:val="00BE25C9"/>
    <w:rsid w:val="00BE541B"/>
    <w:rsid w:val="00BE5826"/>
    <w:rsid w:val="00BE7D54"/>
    <w:rsid w:val="00BF0076"/>
    <w:rsid w:val="00BF04B4"/>
    <w:rsid w:val="00BF050C"/>
    <w:rsid w:val="00BF1275"/>
    <w:rsid w:val="00BF27F7"/>
    <w:rsid w:val="00BF3E04"/>
    <w:rsid w:val="00BF3E83"/>
    <w:rsid w:val="00BF5194"/>
    <w:rsid w:val="00BF568A"/>
    <w:rsid w:val="00C016CF"/>
    <w:rsid w:val="00C01C9F"/>
    <w:rsid w:val="00C0271B"/>
    <w:rsid w:val="00C034B0"/>
    <w:rsid w:val="00C0354D"/>
    <w:rsid w:val="00C03F7B"/>
    <w:rsid w:val="00C051AF"/>
    <w:rsid w:val="00C064B0"/>
    <w:rsid w:val="00C07E2B"/>
    <w:rsid w:val="00C10020"/>
    <w:rsid w:val="00C11513"/>
    <w:rsid w:val="00C1222F"/>
    <w:rsid w:val="00C1298A"/>
    <w:rsid w:val="00C13083"/>
    <w:rsid w:val="00C149B5"/>
    <w:rsid w:val="00C1633E"/>
    <w:rsid w:val="00C17C8D"/>
    <w:rsid w:val="00C220C3"/>
    <w:rsid w:val="00C2549C"/>
    <w:rsid w:val="00C25F7E"/>
    <w:rsid w:val="00C26060"/>
    <w:rsid w:val="00C260ED"/>
    <w:rsid w:val="00C2611C"/>
    <w:rsid w:val="00C26B3F"/>
    <w:rsid w:val="00C30977"/>
    <w:rsid w:val="00C34C3B"/>
    <w:rsid w:val="00C36D8E"/>
    <w:rsid w:val="00C37900"/>
    <w:rsid w:val="00C4089F"/>
    <w:rsid w:val="00C413A4"/>
    <w:rsid w:val="00C425A0"/>
    <w:rsid w:val="00C447E0"/>
    <w:rsid w:val="00C45478"/>
    <w:rsid w:val="00C4663A"/>
    <w:rsid w:val="00C4688F"/>
    <w:rsid w:val="00C4715D"/>
    <w:rsid w:val="00C50475"/>
    <w:rsid w:val="00C565EF"/>
    <w:rsid w:val="00C57104"/>
    <w:rsid w:val="00C57144"/>
    <w:rsid w:val="00C5715E"/>
    <w:rsid w:val="00C57484"/>
    <w:rsid w:val="00C577EF"/>
    <w:rsid w:val="00C57CFE"/>
    <w:rsid w:val="00C600AE"/>
    <w:rsid w:val="00C607CD"/>
    <w:rsid w:val="00C621DF"/>
    <w:rsid w:val="00C62C39"/>
    <w:rsid w:val="00C62E35"/>
    <w:rsid w:val="00C635E7"/>
    <w:rsid w:val="00C64B59"/>
    <w:rsid w:val="00C64F14"/>
    <w:rsid w:val="00C66485"/>
    <w:rsid w:val="00C666B4"/>
    <w:rsid w:val="00C674A9"/>
    <w:rsid w:val="00C703BB"/>
    <w:rsid w:val="00C7352D"/>
    <w:rsid w:val="00C73E12"/>
    <w:rsid w:val="00C75207"/>
    <w:rsid w:val="00C76F88"/>
    <w:rsid w:val="00C7796A"/>
    <w:rsid w:val="00C779DB"/>
    <w:rsid w:val="00C80B14"/>
    <w:rsid w:val="00C81C4B"/>
    <w:rsid w:val="00C822DE"/>
    <w:rsid w:val="00C83110"/>
    <w:rsid w:val="00C835B7"/>
    <w:rsid w:val="00C83BC3"/>
    <w:rsid w:val="00C842FA"/>
    <w:rsid w:val="00C85734"/>
    <w:rsid w:val="00C86355"/>
    <w:rsid w:val="00C909A4"/>
    <w:rsid w:val="00C90A47"/>
    <w:rsid w:val="00C9144B"/>
    <w:rsid w:val="00C931F8"/>
    <w:rsid w:val="00C93A40"/>
    <w:rsid w:val="00C94072"/>
    <w:rsid w:val="00C97C0B"/>
    <w:rsid w:val="00CA00A0"/>
    <w:rsid w:val="00CA4210"/>
    <w:rsid w:val="00CA4BDF"/>
    <w:rsid w:val="00CA5394"/>
    <w:rsid w:val="00CA569A"/>
    <w:rsid w:val="00CA604C"/>
    <w:rsid w:val="00CA67C0"/>
    <w:rsid w:val="00CA7C40"/>
    <w:rsid w:val="00CB33E9"/>
    <w:rsid w:val="00CB470D"/>
    <w:rsid w:val="00CB5031"/>
    <w:rsid w:val="00CB71E3"/>
    <w:rsid w:val="00CB796D"/>
    <w:rsid w:val="00CC0F48"/>
    <w:rsid w:val="00CC1602"/>
    <w:rsid w:val="00CC1DB2"/>
    <w:rsid w:val="00CC2120"/>
    <w:rsid w:val="00CC2CF3"/>
    <w:rsid w:val="00CC3805"/>
    <w:rsid w:val="00CC387B"/>
    <w:rsid w:val="00CC6497"/>
    <w:rsid w:val="00CC6EDC"/>
    <w:rsid w:val="00CC7B4D"/>
    <w:rsid w:val="00CD017F"/>
    <w:rsid w:val="00CD438C"/>
    <w:rsid w:val="00CD5DCC"/>
    <w:rsid w:val="00CD5EDC"/>
    <w:rsid w:val="00CD7568"/>
    <w:rsid w:val="00CE003B"/>
    <w:rsid w:val="00CE2994"/>
    <w:rsid w:val="00CE7079"/>
    <w:rsid w:val="00CE78F9"/>
    <w:rsid w:val="00CF06A8"/>
    <w:rsid w:val="00CF071B"/>
    <w:rsid w:val="00CF283C"/>
    <w:rsid w:val="00CF2D05"/>
    <w:rsid w:val="00CF6071"/>
    <w:rsid w:val="00CF7969"/>
    <w:rsid w:val="00CF79D6"/>
    <w:rsid w:val="00D005F8"/>
    <w:rsid w:val="00D01D49"/>
    <w:rsid w:val="00D02542"/>
    <w:rsid w:val="00D03C37"/>
    <w:rsid w:val="00D050CA"/>
    <w:rsid w:val="00D053B2"/>
    <w:rsid w:val="00D054AA"/>
    <w:rsid w:val="00D05570"/>
    <w:rsid w:val="00D0570F"/>
    <w:rsid w:val="00D059B5"/>
    <w:rsid w:val="00D05D9F"/>
    <w:rsid w:val="00D06FEE"/>
    <w:rsid w:val="00D10D1D"/>
    <w:rsid w:val="00D1531E"/>
    <w:rsid w:val="00D159C7"/>
    <w:rsid w:val="00D16621"/>
    <w:rsid w:val="00D166CC"/>
    <w:rsid w:val="00D169BB"/>
    <w:rsid w:val="00D21681"/>
    <w:rsid w:val="00D2366B"/>
    <w:rsid w:val="00D240C9"/>
    <w:rsid w:val="00D24340"/>
    <w:rsid w:val="00D26506"/>
    <w:rsid w:val="00D30129"/>
    <w:rsid w:val="00D30652"/>
    <w:rsid w:val="00D30BEC"/>
    <w:rsid w:val="00D33DC0"/>
    <w:rsid w:val="00D400BB"/>
    <w:rsid w:val="00D43EE8"/>
    <w:rsid w:val="00D455BD"/>
    <w:rsid w:val="00D4641F"/>
    <w:rsid w:val="00D47BD9"/>
    <w:rsid w:val="00D509A8"/>
    <w:rsid w:val="00D51631"/>
    <w:rsid w:val="00D53EEF"/>
    <w:rsid w:val="00D54360"/>
    <w:rsid w:val="00D55185"/>
    <w:rsid w:val="00D55B0A"/>
    <w:rsid w:val="00D5678F"/>
    <w:rsid w:val="00D56982"/>
    <w:rsid w:val="00D602D7"/>
    <w:rsid w:val="00D61BF2"/>
    <w:rsid w:val="00D629A2"/>
    <w:rsid w:val="00D63604"/>
    <w:rsid w:val="00D6399B"/>
    <w:rsid w:val="00D64808"/>
    <w:rsid w:val="00D64CA8"/>
    <w:rsid w:val="00D65045"/>
    <w:rsid w:val="00D6729F"/>
    <w:rsid w:val="00D67DAB"/>
    <w:rsid w:val="00D71B6B"/>
    <w:rsid w:val="00D727C8"/>
    <w:rsid w:val="00D72C0E"/>
    <w:rsid w:val="00D7419F"/>
    <w:rsid w:val="00D75F1C"/>
    <w:rsid w:val="00D760CF"/>
    <w:rsid w:val="00D76707"/>
    <w:rsid w:val="00D76EED"/>
    <w:rsid w:val="00D77B6A"/>
    <w:rsid w:val="00D80DD7"/>
    <w:rsid w:val="00D82547"/>
    <w:rsid w:val="00D82F18"/>
    <w:rsid w:val="00D83170"/>
    <w:rsid w:val="00D83781"/>
    <w:rsid w:val="00D84ACE"/>
    <w:rsid w:val="00D8603A"/>
    <w:rsid w:val="00D874B7"/>
    <w:rsid w:val="00D87690"/>
    <w:rsid w:val="00D91058"/>
    <w:rsid w:val="00D91A7D"/>
    <w:rsid w:val="00D92A6B"/>
    <w:rsid w:val="00D93514"/>
    <w:rsid w:val="00D94BAB"/>
    <w:rsid w:val="00DA247E"/>
    <w:rsid w:val="00DA73D2"/>
    <w:rsid w:val="00DB0892"/>
    <w:rsid w:val="00DB0B18"/>
    <w:rsid w:val="00DB1B6E"/>
    <w:rsid w:val="00DB1D9A"/>
    <w:rsid w:val="00DB2FE4"/>
    <w:rsid w:val="00DB4957"/>
    <w:rsid w:val="00DB72F6"/>
    <w:rsid w:val="00DC03E4"/>
    <w:rsid w:val="00DC134A"/>
    <w:rsid w:val="00DC3C51"/>
    <w:rsid w:val="00DC465D"/>
    <w:rsid w:val="00DC4A57"/>
    <w:rsid w:val="00DC4B4D"/>
    <w:rsid w:val="00DD03AA"/>
    <w:rsid w:val="00DD108E"/>
    <w:rsid w:val="00DD1B09"/>
    <w:rsid w:val="00DD245D"/>
    <w:rsid w:val="00DD3AAD"/>
    <w:rsid w:val="00DD3BB8"/>
    <w:rsid w:val="00DD482F"/>
    <w:rsid w:val="00DD4C3F"/>
    <w:rsid w:val="00DD5352"/>
    <w:rsid w:val="00DD5970"/>
    <w:rsid w:val="00DD7962"/>
    <w:rsid w:val="00DD7B58"/>
    <w:rsid w:val="00DE125B"/>
    <w:rsid w:val="00DE27E6"/>
    <w:rsid w:val="00DE34A3"/>
    <w:rsid w:val="00DE393B"/>
    <w:rsid w:val="00DE3C0A"/>
    <w:rsid w:val="00DE51D2"/>
    <w:rsid w:val="00DE549B"/>
    <w:rsid w:val="00DE5BFC"/>
    <w:rsid w:val="00DE64D2"/>
    <w:rsid w:val="00DE68A6"/>
    <w:rsid w:val="00DF1408"/>
    <w:rsid w:val="00DF1F30"/>
    <w:rsid w:val="00DF2277"/>
    <w:rsid w:val="00DF38C7"/>
    <w:rsid w:val="00DF4CD0"/>
    <w:rsid w:val="00DF626A"/>
    <w:rsid w:val="00DF6FE9"/>
    <w:rsid w:val="00E0313A"/>
    <w:rsid w:val="00E03212"/>
    <w:rsid w:val="00E03999"/>
    <w:rsid w:val="00E03F33"/>
    <w:rsid w:val="00E05521"/>
    <w:rsid w:val="00E06C41"/>
    <w:rsid w:val="00E06DC1"/>
    <w:rsid w:val="00E078D4"/>
    <w:rsid w:val="00E07BA3"/>
    <w:rsid w:val="00E117CB"/>
    <w:rsid w:val="00E12320"/>
    <w:rsid w:val="00E12B1B"/>
    <w:rsid w:val="00E1335F"/>
    <w:rsid w:val="00E138ED"/>
    <w:rsid w:val="00E14ED6"/>
    <w:rsid w:val="00E207BC"/>
    <w:rsid w:val="00E253C3"/>
    <w:rsid w:val="00E312B0"/>
    <w:rsid w:val="00E32527"/>
    <w:rsid w:val="00E32CB1"/>
    <w:rsid w:val="00E33355"/>
    <w:rsid w:val="00E3537C"/>
    <w:rsid w:val="00E35FF8"/>
    <w:rsid w:val="00E375C3"/>
    <w:rsid w:val="00E44882"/>
    <w:rsid w:val="00E45A8F"/>
    <w:rsid w:val="00E46B8E"/>
    <w:rsid w:val="00E46CF2"/>
    <w:rsid w:val="00E51E52"/>
    <w:rsid w:val="00E526F6"/>
    <w:rsid w:val="00E52D32"/>
    <w:rsid w:val="00E5324F"/>
    <w:rsid w:val="00E5575B"/>
    <w:rsid w:val="00E55F9D"/>
    <w:rsid w:val="00E562CB"/>
    <w:rsid w:val="00E56B02"/>
    <w:rsid w:val="00E62C3A"/>
    <w:rsid w:val="00E637AA"/>
    <w:rsid w:val="00E63829"/>
    <w:rsid w:val="00E64B9B"/>
    <w:rsid w:val="00E66981"/>
    <w:rsid w:val="00E71C89"/>
    <w:rsid w:val="00E7287F"/>
    <w:rsid w:val="00E7381E"/>
    <w:rsid w:val="00E74ED1"/>
    <w:rsid w:val="00E77FAE"/>
    <w:rsid w:val="00E804DE"/>
    <w:rsid w:val="00E8090B"/>
    <w:rsid w:val="00E81DC4"/>
    <w:rsid w:val="00E8372A"/>
    <w:rsid w:val="00E83F10"/>
    <w:rsid w:val="00E874BE"/>
    <w:rsid w:val="00E927E4"/>
    <w:rsid w:val="00E937EA"/>
    <w:rsid w:val="00E937FE"/>
    <w:rsid w:val="00E93CFF"/>
    <w:rsid w:val="00E94D29"/>
    <w:rsid w:val="00E970B2"/>
    <w:rsid w:val="00E97A16"/>
    <w:rsid w:val="00EA23B5"/>
    <w:rsid w:val="00EA5A6A"/>
    <w:rsid w:val="00EA5AED"/>
    <w:rsid w:val="00EA76B9"/>
    <w:rsid w:val="00EB51E4"/>
    <w:rsid w:val="00EB5A79"/>
    <w:rsid w:val="00EB5EE1"/>
    <w:rsid w:val="00EB6B81"/>
    <w:rsid w:val="00EB770F"/>
    <w:rsid w:val="00EC00D0"/>
    <w:rsid w:val="00EC12F2"/>
    <w:rsid w:val="00EC27E3"/>
    <w:rsid w:val="00EC671A"/>
    <w:rsid w:val="00EC6D1F"/>
    <w:rsid w:val="00EC710C"/>
    <w:rsid w:val="00ED2025"/>
    <w:rsid w:val="00ED4102"/>
    <w:rsid w:val="00ED4DDB"/>
    <w:rsid w:val="00ED616F"/>
    <w:rsid w:val="00ED61D9"/>
    <w:rsid w:val="00EE073D"/>
    <w:rsid w:val="00EE2584"/>
    <w:rsid w:val="00EE2D61"/>
    <w:rsid w:val="00EF0CFB"/>
    <w:rsid w:val="00EF51D4"/>
    <w:rsid w:val="00EF567D"/>
    <w:rsid w:val="00F0060D"/>
    <w:rsid w:val="00F01ABE"/>
    <w:rsid w:val="00F028A3"/>
    <w:rsid w:val="00F03623"/>
    <w:rsid w:val="00F03A3A"/>
    <w:rsid w:val="00F03D1F"/>
    <w:rsid w:val="00F044A1"/>
    <w:rsid w:val="00F0620F"/>
    <w:rsid w:val="00F071F3"/>
    <w:rsid w:val="00F114A3"/>
    <w:rsid w:val="00F1551E"/>
    <w:rsid w:val="00F16A3A"/>
    <w:rsid w:val="00F17F59"/>
    <w:rsid w:val="00F21DA4"/>
    <w:rsid w:val="00F24FC2"/>
    <w:rsid w:val="00F25A46"/>
    <w:rsid w:val="00F261F7"/>
    <w:rsid w:val="00F2682A"/>
    <w:rsid w:val="00F26D1C"/>
    <w:rsid w:val="00F30361"/>
    <w:rsid w:val="00F322AA"/>
    <w:rsid w:val="00F323E9"/>
    <w:rsid w:val="00F32B84"/>
    <w:rsid w:val="00F3461E"/>
    <w:rsid w:val="00F34A89"/>
    <w:rsid w:val="00F34F17"/>
    <w:rsid w:val="00F4040F"/>
    <w:rsid w:val="00F40DEB"/>
    <w:rsid w:val="00F43073"/>
    <w:rsid w:val="00F44EE1"/>
    <w:rsid w:val="00F469CE"/>
    <w:rsid w:val="00F46AFB"/>
    <w:rsid w:val="00F46B7F"/>
    <w:rsid w:val="00F473AE"/>
    <w:rsid w:val="00F47CD4"/>
    <w:rsid w:val="00F50567"/>
    <w:rsid w:val="00F51537"/>
    <w:rsid w:val="00F53DF8"/>
    <w:rsid w:val="00F568CE"/>
    <w:rsid w:val="00F60172"/>
    <w:rsid w:val="00F605DC"/>
    <w:rsid w:val="00F63F6B"/>
    <w:rsid w:val="00F652E5"/>
    <w:rsid w:val="00F66E8B"/>
    <w:rsid w:val="00F66F72"/>
    <w:rsid w:val="00F72206"/>
    <w:rsid w:val="00F73140"/>
    <w:rsid w:val="00F76491"/>
    <w:rsid w:val="00F77288"/>
    <w:rsid w:val="00F8054C"/>
    <w:rsid w:val="00F8059E"/>
    <w:rsid w:val="00F81296"/>
    <w:rsid w:val="00F823D3"/>
    <w:rsid w:val="00F843AF"/>
    <w:rsid w:val="00F86E0F"/>
    <w:rsid w:val="00F875BC"/>
    <w:rsid w:val="00F91C3B"/>
    <w:rsid w:val="00F920BD"/>
    <w:rsid w:val="00F93DF3"/>
    <w:rsid w:val="00F93F56"/>
    <w:rsid w:val="00F947EA"/>
    <w:rsid w:val="00FA18A9"/>
    <w:rsid w:val="00FA2433"/>
    <w:rsid w:val="00FA3B26"/>
    <w:rsid w:val="00FA4CF4"/>
    <w:rsid w:val="00FA56DA"/>
    <w:rsid w:val="00FA5DBD"/>
    <w:rsid w:val="00FA78DD"/>
    <w:rsid w:val="00FB0276"/>
    <w:rsid w:val="00FB1384"/>
    <w:rsid w:val="00FB15B4"/>
    <w:rsid w:val="00FB21CE"/>
    <w:rsid w:val="00FB27CC"/>
    <w:rsid w:val="00FB2B19"/>
    <w:rsid w:val="00FB3A2C"/>
    <w:rsid w:val="00FB430D"/>
    <w:rsid w:val="00FB69ED"/>
    <w:rsid w:val="00FB7BFF"/>
    <w:rsid w:val="00FB7E5E"/>
    <w:rsid w:val="00FC00F1"/>
    <w:rsid w:val="00FC0B83"/>
    <w:rsid w:val="00FC0E9E"/>
    <w:rsid w:val="00FC1445"/>
    <w:rsid w:val="00FC2E5A"/>
    <w:rsid w:val="00FC3D4D"/>
    <w:rsid w:val="00FC487C"/>
    <w:rsid w:val="00FC48F5"/>
    <w:rsid w:val="00FC6105"/>
    <w:rsid w:val="00FC65B4"/>
    <w:rsid w:val="00FC71A6"/>
    <w:rsid w:val="00FD0F3F"/>
    <w:rsid w:val="00FD19C0"/>
    <w:rsid w:val="00FD2A89"/>
    <w:rsid w:val="00FD37C7"/>
    <w:rsid w:val="00FD43CF"/>
    <w:rsid w:val="00FD4D4F"/>
    <w:rsid w:val="00FD7042"/>
    <w:rsid w:val="00FD71BD"/>
    <w:rsid w:val="00FD7470"/>
    <w:rsid w:val="00FD755F"/>
    <w:rsid w:val="00FD7E41"/>
    <w:rsid w:val="00FD7F89"/>
    <w:rsid w:val="00FE1C9B"/>
    <w:rsid w:val="00FE5E82"/>
    <w:rsid w:val="00FE5F82"/>
    <w:rsid w:val="00FE6449"/>
    <w:rsid w:val="00FE724C"/>
    <w:rsid w:val="00FF0879"/>
    <w:rsid w:val="00FF14DE"/>
    <w:rsid w:val="00FF2287"/>
    <w:rsid w:val="00FF2EE2"/>
    <w:rsid w:val="00FF484A"/>
    <w:rsid w:val="00FF74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78C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5F1C"/>
    <w:pPr>
      <w:ind w:firstLine="567"/>
      <w:jc w:val="both"/>
    </w:pPr>
    <w:rPr>
      <w:rFonts w:ascii="Calibri" w:hAnsi="Calibri"/>
      <w:sz w:val="22"/>
      <w:szCs w:val="24"/>
      <w:lang w:eastAsia="ja-JP"/>
    </w:rPr>
  </w:style>
  <w:style w:type="paragraph" w:styleId="Titre1">
    <w:name w:val="heading 1"/>
    <w:basedOn w:val="Normal"/>
    <w:next w:val="Normal"/>
    <w:link w:val="Titre1Car"/>
    <w:qFormat/>
    <w:rsid w:val="0060653F"/>
    <w:pPr>
      <w:keepNext/>
      <w:numPr>
        <w:numId w:val="3"/>
      </w:numPr>
      <w:spacing w:before="240" w:after="120"/>
      <w:ind w:left="714" w:hanging="357"/>
      <w:outlineLvl w:val="0"/>
    </w:pPr>
    <w:rPr>
      <w:rFonts w:ascii="Calibri Light" w:eastAsia="Times New Roman" w:hAnsi="Calibri Light"/>
      <w:b/>
      <w:bCs/>
      <w:color w:val="4472C4"/>
      <w:kern w:val="32"/>
      <w:sz w:val="32"/>
      <w:szCs w:val="32"/>
    </w:rPr>
  </w:style>
  <w:style w:type="paragraph" w:styleId="Titre2">
    <w:name w:val="heading 2"/>
    <w:basedOn w:val="Normal"/>
    <w:next w:val="Normal"/>
    <w:link w:val="Titre2Car"/>
    <w:unhideWhenUsed/>
    <w:qFormat/>
    <w:rsid w:val="00D75F1C"/>
    <w:pPr>
      <w:keepNext/>
      <w:keepLines/>
      <w:spacing w:before="120" w:after="12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470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B05BB2"/>
    <w:rPr>
      <w:rFonts w:ascii="Segoe UI" w:hAnsi="Segoe UI" w:cs="Segoe UI"/>
      <w:sz w:val="18"/>
      <w:szCs w:val="18"/>
    </w:rPr>
  </w:style>
  <w:style w:type="character" w:customStyle="1" w:styleId="TextedebullesCar">
    <w:name w:val="Texte de bulles Car"/>
    <w:link w:val="Textedebulles"/>
    <w:rsid w:val="00B05BB2"/>
    <w:rPr>
      <w:rFonts w:ascii="Segoe UI" w:hAnsi="Segoe UI" w:cs="Segoe UI"/>
      <w:sz w:val="18"/>
      <w:szCs w:val="18"/>
      <w:lang w:eastAsia="ja-JP"/>
    </w:rPr>
  </w:style>
  <w:style w:type="paragraph" w:styleId="En-tte">
    <w:name w:val="header"/>
    <w:basedOn w:val="Normal"/>
    <w:link w:val="En-tteCar"/>
    <w:rsid w:val="006005C8"/>
    <w:pPr>
      <w:tabs>
        <w:tab w:val="center" w:pos="4536"/>
        <w:tab w:val="right" w:pos="9072"/>
      </w:tabs>
    </w:pPr>
  </w:style>
  <w:style w:type="character" w:customStyle="1" w:styleId="En-tteCar">
    <w:name w:val="En-tête Car"/>
    <w:link w:val="En-tte"/>
    <w:rsid w:val="006005C8"/>
    <w:rPr>
      <w:sz w:val="24"/>
      <w:szCs w:val="24"/>
      <w:lang w:eastAsia="ja-JP"/>
    </w:rPr>
  </w:style>
  <w:style w:type="paragraph" w:styleId="Pieddepage">
    <w:name w:val="footer"/>
    <w:basedOn w:val="Normal"/>
    <w:link w:val="PieddepageCar"/>
    <w:uiPriority w:val="99"/>
    <w:rsid w:val="006005C8"/>
    <w:pPr>
      <w:tabs>
        <w:tab w:val="center" w:pos="4536"/>
        <w:tab w:val="right" w:pos="9072"/>
      </w:tabs>
    </w:pPr>
  </w:style>
  <w:style w:type="character" w:customStyle="1" w:styleId="PieddepageCar">
    <w:name w:val="Pied de page Car"/>
    <w:link w:val="Pieddepage"/>
    <w:uiPriority w:val="99"/>
    <w:rsid w:val="006005C8"/>
    <w:rPr>
      <w:sz w:val="24"/>
      <w:szCs w:val="24"/>
      <w:lang w:eastAsia="ja-JP"/>
    </w:rPr>
  </w:style>
  <w:style w:type="character" w:customStyle="1" w:styleId="Titre1Car">
    <w:name w:val="Titre 1 Car"/>
    <w:link w:val="Titre1"/>
    <w:rsid w:val="0060653F"/>
    <w:rPr>
      <w:rFonts w:ascii="Calibri Light" w:eastAsia="Times New Roman" w:hAnsi="Calibri Light" w:cs="Times New Roman"/>
      <w:b/>
      <w:bCs/>
      <w:color w:val="4472C4"/>
      <w:kern w:val="32"/>
      <w:sz w:val="32"/>
      <w:szCs w:val="32"/>
      <w:lang w:eastAsia="ja-JP"/>
    </w:rPr>
  </w:style>
  <w:style w:type="paragraph" w:customStyle="1" w:styleId="Instructions">
    <w:name w:val="Instructions"/>
    <w:basedOn w:val="Normal"/>
    <w:link w:val="InstructionsCar"/>
    <w:qFormat/>
    <w:rsid w:val="00BD5CBC"/>
    <w:pPr>
      <w:ind w:left="360"/>
    </w:pPr>
    <w:rPr>
      <w:i/>
      <w:color w:val="808080"/>
    </w:rPr>
  </w:style>
  <w:style w:type="character" w:styleId="Marquedecommentaire">
    <w:name w:val="annotation reference"/>
    <w:uiPriority w:val="99"/>
    <w:rsid w:val="00D65045"/>
    <w:rPr>
      <w:sz w:val="16"/>
      <w:szCs w:val="16"/>
    </w:rPr>
  </w:style>
  <w:style w:type="character" w:customStyle="1" w:styleId="InstructionsCar">
    <w:name w:val="Instructions Car"/>
    <w:link w:val="Instructions"/>
    <w:rsid w:val="00BD5CBC"/>
    <w:rPr>
      <w:rFonts w:ascii="Calibri" w:hAnsi="Calibri"/>
      <w:i/>
      <w:color w:val="808080"/>
      <w:sz w:val="22"/>
      <w:szCs w:val="24"/>
      <w:lang w:eastAsia="ja-JP"/>
    </w:rPr>
  </w:style>
  <w:style w:type="paragraph" w:styleId="Commentaire">
    <w:name w:val="annotation text"/>
    <w:basedOn w:val="Normal"/>
    <w:link w:val="CommentaireCar"/>
    <w:rsid w:val="00D65045"/>
    <w:rPr>
      <w:sz w:val="20"/>
      <w:szCs w:val="20"/>
    </w:rPr>
  </w:style>
  <w:style w:type="character" w:customStyle="1" w:styleId="CommentaireCar">
    <w:name w:val="Commentaire Car"/>
    <w:link w:val="Commentaire"/>
    <w:rsid w:val="00D65045"/>
    <w:rPr>
      <w:rFonts w:ascii="Arial" w:hAnsi="Arial"/>
      <w:lang w:eastAsia="ja-JP"/>
    </w:rPr>
  </w:style>
  <w:style w:type="paragraph" w:styleId="Objetducommentaire">
    <w:name w:val="annotation subject"/>
    <w:basedOn w:val="Commentaire"/>
    <w:next w:val="Commentaire"/>
    <w:link w:val="ObjetducommentaireCar"/>
    <w:uiPriority w:val="99"/>
    <w:rsid w:val="00D65045"/>
    <w:rPr>
      <w:b/>
      <w:bCs/>
    </w:rPr>
  </w:style>
  <w:style w:type="character" w:customStyle="1" w:styleId="ObjetducommentaireCar">
    <w:name w:val="Objet du commentaire Car"/>
    <w:link w:val="Objetducommentaire"/>
    <w:uiPriority w:val="99"/>
    <w:rsid w:val="00D65045"/>
    <w:rPr>
      <w:rFonts w:ascii="Arial" w:hAnsi="Arial"/>
      <w:b/>
      <w:bCs/>
      <w:lang w:eastAsia="ja-JP"/>
    </w:rPr>
  </w:style>
  <w:style w:type="character" w:styleId="Lienhypertexte">
    <w:name w:val="Hyperlink"/>
    <w:basedOn w:val="Policepardfaut"/>
    <w:uiPriority w:val="99"/>
    <w:unhideWhenUsed/>
    <w:rsid w:val="0091451D"/>
    <w:rPr>
      <w:color w:val="0000FF" w:themeColor="hyperlink"/>
      <w:u w:val="single"/>
    </w:rPr>
  </w:style>
  <w:style w:type="paragraph" w:styleId="Notedebasdepage">
    <w:name w:val="footnote text"/>
    <w:basedOn w:val="Normal"/>
    <w:link w:val="NotedebasdepageCar"/>
    <w:semiHidden/>
    <w:unhideWhenUsed/>
    <w:rsid w:val="00595AB2"/>
    <w:rPr>
      <w:sz w:val="20"/>
      <w:szCs w:val="20"/>
    </w:rPr>
  </w:style>
  <w:style w:type="character" w:customStyle="1" w:styleId="NotedebasdepageCar">
    <w:name w:val="Note de bas de page Car"/>
    <w:basedOn w:val="Policepardfaut"/>
    <w:link w:val="Notedebasdepage"/>
    <w:semiHidden/>
    <w:rsid w:val="00595AB2"/>
    <w:rPr>
      <w:rFonts w:ascii="Arial" w:hAnsi="Arial"/>
      <w:lang w:eastAsia="ja-JP"/>
    </w:rPr>
  </w:style>
  <w:style w:type="character" w:styleId="Appelnotedebasdep">
    <w:name w:val="footnote reference"/>
    <w:basedOn w:val="Policepardfaut"/>
    <w:semiHidden/>
    <w:unhideWhenUsed/>
    <w:rsid w:val="00595AB2"/>
    <w:rPr>
      <w:vertAlign w:val="superscript"/>
    </w:rPr>
  </w:style>
  <w:style w:type="character" w:styleId="Lienhypertextesuivivisit">
    <w:name w:val="FollowedHyperlink"/>
    <w:basedOn w:val="Policepardfaut"/>
    <w:semiHidden/>
    <w:unhideWhenUsed/>
    <w:rsid w:val="00595AB2"/>
    <w:rPr>
      <w:color w:val="800080" w:themeColor="followedHyperlink"/>
      <w:u w:val="single"/>
    </w:rPr>
  </w:style>
  <w:style w:type="paragraph" w:styleId="Paragraphedeliste">
    <w:name w:val="List Paragraph"/>
    <w:basedOn w:val="Normal"/>
    <w:uiPriority w:val="34"/>
    <w:qFormat/>
    <w:rsid w:val="00112B1D"/>
    <w:pPr>
      <w:ind w:left="720"/>
      <w:contextualSpacing/>
    </w:pPr>
  </w:style>
  <w:style w:type="character" w:customStyle="1" w:styleId="Titre2Car">
    <w:name w:val="Titre 2 Car"/>
    <w:basedOn w:val="Policepardfaut"/>
    <w:link w:val="Titre2"/>
    <w:rsid w:val="00D75F1C"/>
    <w:rPr>
      <w:rFonts w:asciiTheme="majorHAnsi" w:eastAsiaTheme="majorEastAsia" w:hAnsiTheme="majorHAnsi" w:cstheme="majorBidi"/>
      <w:color w:val="365F91" w:themeColor="accent1" w:themeShade="BF"/>
      <w:sz w:val="26"/>
      <w:szCs w:val="26"/>
      <w:lang w:eastAsia="ja-JP"/>
    </w:rPr>
  </w:style>
  <w:style w:type="paragraph" w:customStyle="1" w:styleId="FNRNormal">
    <w:name w:val="FNR Normal"/>
    <w:qFormat/>
    <w:rsid w:val="002B4B53"/>
    <w:pPr>
      <w:spacing w:after="120" w:line="276" w:lineRule="auto"/>
      <w:jc w:val="both"/>
    </w:pPr>
    <w:rPr>
      <w:rFonts w:ascii="Arial" w:eastAsia="Arial" w:hAnsi="Arial" w:cs="Arial"/>
      <w:sz w:val="22"/>
      <w:szCs w:val="22"/>
      <w:lang w:val="en-GB" w:eastAsia="en-US"/>
    </w:rPr>
  </w:style>
  <w:style w:type="character" w:styleId="Accentuation">
    <w:name w:val="Emphasis"/>
    <w:basedOn w:val="Policepardfaut"/>
    <w:uiPriority w:val="20"/>
    <w:qFormat/>
    <w:rsid w:val="00A841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8230">
      <w:bodyDiv w:val="1"/>
      <w:marLeft w:val="0"/>
      <w:marRight w:val="0"/>
      <w:marTop w:val="0"/>
      <w:marBottom w:val="0"/>
      <w:divBdr>
        <w:top w:val="none" w:sz="0" w:space="0" w:color="auto"/>
        <w:left w:val="none" w:sz="0" w:space="0" w:color="auto"/>
        <w:bottom w:val="none" w:sz="0" w:space="0" w:color="auto"/>
        <w:right w:val="none" w:sz="0" w:space="0" w:color="auto"/>
      </w:divBdr>
    </w:div>
    <w:div w:id="257757712">
      <w:bodyDiv w:val="1"/>
      <w:marLeft w:val="0"/>
      <w:marRight w:val="0"/>
      <w:marTop w:val="0"/>
      <w:marBottom w:val="0"/>
      <w:divBdr>
        <w:top w:val="none" w:sz="0" w:space="0" w:color="auto"/>
        <w:left w:val="none" w:sz="0" w:space="0" w:color="auto"/>
        <w:bottom w:val="none" w:sz="0" w:space="0" w:color="auto"/>
        <w:right w:val="none" w:sz="0" w:space="0" w:color="auto"/>
      </w:divBdr>
    </w:div>
    <w:div w:id="349571395">
      <w:bodyDiv w:val="1"/>
      <w:marLeft w:val="0"/>
      <w:marRight w:val="0"/>
      <w:marTop w:val="0"/>
      <w:marBottom w:val="0"/>
      <w:divBdr>
        <w:top w:val="none" w:sz="0" w:space="0" w:color="auto"/>
        <w:left w:val="none" w:sz="0" w:space="0" w:color="auto"/>
        <w:bottom w:val="none" w:sz="0" w:space="0" w:color="auto"/>
        <w:right w:val="none" w:sz="0" w:space="0" w:color="auto"/>
      </w:divBdr>
    </w:div>
    <w:div w:id="380401152">
      <w:bodyDiv w:val="1"/>
      <w:marLeft w:val="0"/>
      <w:marRight w:val="0"/>
      <w:marTop w:val="0"/>
      <w:marBottom w:val="0"/>
      <w:divBdr>
        <w:top w:val="none" w:sz="0" w:space="0" w:color="auto"/>
        <w:left w:val="none" w:sz="0" w:space="0" w:color="auto"/>
        <w:bottom w:val="none" w:sz="0" w:space="0" w:color="auto"/>
        <w:right w:val="none" w:sz="0" w:space="0" w:color="auto"/>
      </w:divBdr>
    </w:div>
    <w:div w:id="622418821">
      <w:bodyDiv w:val="1"/>
      <w:marLeft w:val="0"/>
      <w:marRight w:val="0"/>
      <w:marTop w:val="0"/>
      <w:marBottom w:val="0"/>
      <w:divBdr>
        <w:top w:val="none" w:sz="0" w:space="0" w:color="auto"/>
        <w:left w:val="none" w:sz="0" w:space="0" w:color="auto"/>
        <w:bottom w:val="none" w:sz="0" w:space="0" w:color="auto"/>
        <w:right w:val="none" w:sz="0" w:space="0" w:color="auto"/>
      </w:divBdr>
    </w:div>
    <w:div w:id="651712628">
      <w:bodyDiv w:val="1"/>
      <w:marLeft w:val="0"/>
      <w:marRight w:val="0"/>
      <w:marTop w:val="0"/>
      <w:marBottom w:val="0"/>
      <w:divBdr>
        <w:top w:val="none" w:sz="0" w:space="0" w:color="auto"/>
        <w:left w:val="none" w:sz="0" w:space="0" w:color="auto"/>
        <w:bottom w:val="none" w:sz="0" w:space="0" w:color="auto"/>
        <w:right w:val="none" w:sz="0" w:space="0" w:color="auto"/>
      </w:divBdr>
    </w:div>
    <w:div w:id="657851405">
      <w:bodyDiv w:val="1"/>
      <w:marLeft w:val="0"/>
      <w:marRight w:val="0"/>
      <w:marTop w:val="0"/>
      <w:marBottom w:val="0"/>
      <w:divBdr>
        <w:top w:val="none" w:sz="0" w:space="0" w:color="auto"/>
        <w:left w:val="none" w:sz="0" w:space="0" w:color="auto"/>
        <w:bottom w:val="none" w:sz="0" w:space="0" w:color="auto"/>
        <w:right w:val="none" w:sz="0" w:space="0" w:color="auto"/>
      </w:divBdr>
    </w:div>
    <w:div w:id="935291390">
      <w:bodyDiv w:val="1"/>
      <w:marLeft w:val="0"/>
      <w:marRight w:val="0"/>
      <w:marTop w:val="0"/>
      <w:marBottom w:val="0"/>
      <w:divBdr>
        <w:top w:val="none" w:sz="0" w:space="0" w:color="auto"/>
        <w:left w:val="none" w:sz="0" w:space="0" w:color="auto"/>
        <w:bottom w:val="none" w:sz="0" w:space="0" w:color="auto"/>
        <w:right w:val="none" w:sz="0" w:space="0" w:color="auto"/>
      </w:divBdr>
    </w:div>
    <w:div w:id="1419785284">
      <w:bodyDiv w:val="1"/>
      <w:marLeft w:val="0"/>
      <w:marRight w:val="0"/>
      <w:marTop w:val="0"/>
      <w:marBottom w:val="0"/>
      <w:divBdr>
        <w:top w:val="none" w:sz="0" w:space="0" w:color="auto"/>
        <w:left w:val="none" w:sz="0" w:space="0" w:color="auto"/>
        <w:bottom w:val="none" w:sz="0" w:space="0" w:color="auto"/>
        <w:right w:val="none" w:sz="0" w:space="0" w:color="auto"/>
      </w:divBdr>
    </w:div>
    <w:div w:id="1457523748">
      <w:bodyDiv w:val="1"/>
      <w:marLeft w:val="0"/>
      <w:marRight w:val="0"/>
      <w:marTop w:val="0"/>
      <w:marBottom w:val="0"/>
      <w:divBdr>
        <w:top w:val="none" w:sz="0" w:space="0" w:color="auto"/>
        <w:left w:val="none" w:sz="0" w:space="0" w:color="auto"/>
        <w:bottom w:val="none" w:sz="0" w:space="0" w:color="auto"/>
        <w:right w:val="none" w:sz="0" w:space="0" w:color="auto"/>
      </w:divBdr>
    </w:div>
    <w:div w:id="1596674676">
      <w:bodyDiv w:val="1"/>
      <w:marLeft w:val="0"/>
      <w:marRight w:val="0"/>
      <w:marTop w:val="0"/>
      <w:marBottom w:val="0"/>
      <w:divBdr>
        <w:top w:val="none" w:sz="0" w:space="0" w:color="auto"/>
        <w:left w:val="none" w:sz="0" w:space="0" w:color="auto"/>
        <w:bottom w:val="none" w:sz="0" w:space="0" w:color="auto"/>
        <w:right w:val="none" w:sz="0" w:space="0" w:color="auto"/>
      </w:divBdr>
    </w:div>
    <w:div w:id="211848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hyperlink" Target="https://www.bioserenity.com/en/neuro/" TargetMode="External"/><Relationship Id="rId20" Type="http://schemas.openxmlformats.org/officeDocument/2006/relationships/hyperlink" Target="https://doi.org/10.1002/alz.04105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ondation-alzheimer.or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neurosoft.com/en/catalog/accessory/277"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doi.org/10.5281/zenodo.460094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nergy/sites/ener/files/documents/fr_final_necp_main_fr.pdf" TargetMode="External"/><Relationship Id="rId1" Type="http://schemas.openxmlformats.org/officeDocument/2006/relationships/hyperlink" Target="https://ec.europa.eu/commission/presscorner/detail/fr/fs_20_3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226E3503100414288345842D54638EA" ma:contentTypeVersion="0" ma:contentTypeDescription="Crée un document." ma:contentTypeScope="" ma:versionID="f04fbc2709ad807996658a5e9c9ca85a">
  <xsd:schema xmlns:xsd="http://www.w3.org/2001/XMLSchema" xmlns:xs="http://www.w3.org/2001/XMLSchema" xmlns:p="http://schemas.microsoft.com/office/2006/metadata/properties" targetNamespace="http://schemas.microsoft.com/office/2006/metadata/properties" ma:root="true" ma:fieldsID="12a0c0deb61a6291d2d58b771441e82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F52C14-BDFC-493E-B833-7243D8203C59}">
  <ds:schemaRefs>
    <ds:schemaRef ds:uri="http://schemas.microsoft.com/sharepoint/v3/contenttype/forms"/>
  </ds:schemaRefs>
</ds:datastoreItem>
</file>

<file path=customXml/itemProps2.xml><?xml version="1.0" encoding="utf-8"?>
<ds:datastoreItem xmlns:ds="http://schemas.openxmlformats.org/officeDocument/2006/customXml" ds:itemID="{9D9A970D-4349-48DB-99D5-2B6E891BEEC8}">
  <ds:schemaRefs>
    <ds:schemaRef ds:uri="http://schemas.openxmlformats.org/officeDocument/2006/bibliography"/>
  </ds:schemaRefs>
</ds:datastoreItem>
</file>

<file path=customXml/itemProps3.xml><?xml version="1.0" encoding="utf-8"?>
<ds:datastoreItem xmlns:ds="http://schemas.openxmlformats.org/officeDocument/2006/customXml" ds:itemID="{FD5AD6B9-554C-41F2-9793-DA38F5185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7F11D5D-0684-4B6E-95B4-54B8899393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6408</Words>
  <Characters>35250</Characters>
  <Application>Microsoft Office Word</Application>
  <DocSecurity>0</DocSecurity>
  <Lines>293</Lines>
  <Paragraphs>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41575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2021-09-20T20:07:00Z</dcterms:created>
  <dcterms:modified xsi:type="dcterms:W3CDTF">2021-09-30T11:00:00Z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0x010100C226E3503100414288345842D54638EA</vt:lpwstr>
  </property>
  <property fmtid="{D5CDD505-2E9C-101B-9397-08002B2CF9AE}" pid="3" name="IsMyDocuments">
    <vt:bool>true</vt:bool>
  </property>
</Properties>
</file>